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64964" w14:textId="77777777" w:rsidR="007A7DCD" w:rsidRPr="00A07CC3" w:rsidRDefault="007A7DCD" w:rsidP="007A7DCD">
      <w:pPr>
        <w:spacing w:line="480" w:lineRule="auto"/>
        <w:jc w:val="center"/>
        <w:rPr>
          <w:rFonts w:ascii="Times New Roman" w:hAnsi="Times New Roman" w:cs="Times New Roman"/>
          <w:b/>
          <w:color w:val="000000" w:themeColor="text1"/>
          <w:sz w:val="24"/>
          <w:szCs w:val="24"/>
          <w:u w:val="single"/>
        </w:rPr>
      </w:pPr>
    </w:p>
    <w:p w14:paraId="5F173356" w14:textId="77777777" w:rsidR="00A07CC3" w:rsidRPr="00A07CC3" w:rsidRDefault="00A07CC3" w:rsidP="00A07CC3">
      <w:pPr>
        <w:spacing w:line="276" w:lineRule="auto"/>
        <w:jc w:val="center"/>
        <w:rPr>
          <w:rFonts w:ascii="Times New Roman" w:eastAsia="Times New Roman" w:hAnsi="Times New Roman" w:cs="Times New Roman"/>
          <w:b/>
          <w:bCs/>
          <w:color w:val="000000" w:themeColor="text1"/>
          <w:sz w:val="24"/>
          <w:szCs w:val="24"/>
          <w:lang w:val="fr"/>
        </w:rPr>
      </w:pPr>
      <w:r w:rsidRPr="00A07CC3">
        <w:rPr>
          <w:rFonts w:ascii="Times New Roman" w:eastAsia="Times New Roman" w:hAnsi="Times New Roman" w:cs="Times New Roman"/>
          <w:b/>
          <w:bCs/>
          <w:color w:val="000000" w:themeColor="text1"/>
          <w:sz w:val="24"/>
          <w:szCs w:val="24"/>
          <w:lang w:val="fr"/>
        </w:rPr>
        <w:t>Portia Antonia Alexis</w:t>
      </w:r>
    </w:p>
    <w:p w14:paraId="14A6CDF8" w14:textId="58591A1C" w:rsidR="007A7DCD" w:rsidRPr="00A07CC3" w:rsidRDefault="00A07CC3" w:rsidP="00A07CC3">
      <w:pPr>
        <w:spacing w:line="276" w:lineRule="auto"/>
        <w:jc w:val="center"/>
        <w:rPr>
          <w:rFonts w:ascii="Times New Roman" w:eastAsia="Times New Roman" w:hAnsi="Times New Roman" w:cs="Times New Roman"/>
          <w:b/>
          <w:bCs/>
          <w:color w:val="000000" w:themeColor="text1"/>
          <w:sz w:val="24"/>
          <w:szCs w:val="24"/>
          <w:lang w:val="fr"/>
        </w:rPr>
      </w:pPr>
      <w:r w:rsidRPr="00A07CC3">
        <w:rPr>
          <w:rFonts w:ascii="Times New Roman" w:eastAsia="Times New Roman" w:hAnsi="Times New Roman" w:cs="Times New Roman"/>
          <w:b/>
          <w:bCs/>
          <w:color w:val="000000" w:themeColor="text1"/>
          <w:sz w:val="24"/>
          <w:szCs w:val="24"/>
          <w:lang w:val="fr"/>
        </w:rPr>
        <w:t>London School of Economics And Political Science</w:t>
      </w:r>
    </w:p>
    <w:p w14:paraId="2512B39A" w14:textId="5980D623" w:rsidR="00F63AF0" w:rsidRPr="00A07CC3" w:rsidRDefault="00471511" w:rsidP="00F63AF0">
      <w:pPr>
        <w:pStyle w:val="OBEBibliography"/>
        <w:jc w:val="center"/>
        <w:rPr>
          <w:rFonts w:ascii="Times New Roman" w:hAnsi="Times New Roman"/>
          <w:b/>
          <w:bCs/>
          <w:color w:val="000000" w:themeColor="text1"/>
        </w:rPr>
      </w:pPr>
      <w:r w:rsidRPr="00A07CC3">
        <w:rPr>
          <w:rFonts w:ascii="Times New Roman" w:hAnsi="Times New Roman"/>
          <w:b/>
          <w:bCs/>
          <w:color w:val="000000" w:themeColor="text1"/>
        </w:rPr>
        <w:t>Transport Measures and Income Inequality</w:t>
      </w:r>
      <w:r w:rsidR="00230838" w:rsidRPr="00A07CC3">
        <w:rPr>
          <w:rFonts w:ascii="Times New Roman" w:hAnsi="Times New Roman"/>
          <w:b/>
          <w:bCs/>
          <w:color w:val="000000" w:themeColor="text1"/>
        </w:rPr>
        <w:t>:</w:t>
      </w:r>
    </w:p>
    <w:p w14:paraId="4B0F3436" w14:textId="1E75F251" w:rsidR="005A7CFB" w:rsidRPr="00A07CC3" w:rsidRDefault="00A07CC3" w:rsidP="00F63AF0">
      <w:pPr>
        <w:pStyle w:val="OBEBibliography"/>
        <w:jc w:val="center"/>
        <w:rPr>
          <w:rFonts w:ascii="Times New Roman" w:hAnsi="Times New Roman"/>
          <w:b/>
          <w:bCs/>
          <w:color w:val="000000" w:themeColor="text1"/>
        </w:rPr>
      </w:pPr>
      <w:r w:rsidRPr="00A07CC3">
        <w:rPr>
          <w:rFonts w:ascii="Times New Roman" w:hAnsi="Times New Roman"/>
          <w:b/>
          <w:bCs/>
          <w:color w:val="000000" w:themeColor="text1"/>
        </w:rPr>
        <w:t xml:space="preserve">Accessing </w:t>
      </w:r>
      <w:r w:rsidR="00230838" w:rsidRPr="00A07CC3">
        <w:rPr>
          <w:rFonts w:ascii="Times New Roman" w:hAnsi="Times New Roman"/>
          <w:b/>
          <w:bCs/>
          <w:color w:val="000000" w:themeColor="text1"/>
        </w:rPr>
        <w:t>H</w:t>
      </w:r>
      <w:r w:rsidR="00C3240B" w:rsidRPr="00A07CC3">
        <w:rPr>
          <w:rFonts w:ascii="Times New Roman" w:hAnsi="Times New Roman"/>
          <w:b/>
          <w:bCs/>
          <w:color w:val="000000" w:themeColor="text1"/>
        </w:rPr>
        <w:t>ow</w:t>
      </w:r>
      <w:r w:rsidR="00230838" w:rsidRPr="00A07CC3">
        <w:rPr>
          <w:rFonts w:ascii="Times New Roman" w:hAnsi="Times New Roman"/>
          <w:b/>
          <w:bCs/>
          <w:color w:val="000000" w:themeColor="text1"/>
        </w:rPr>
        <w:t xml:space="preserve"> </w:t>
      </w:r>
      <w:r w:rsidR="00C3240B" w:rsidRPr="00A07CC3">
        <w:rPr>
          <w:rFonts w:ascii="Times New Roman" w:hAnsi="Times New Roman"/>
          <w:b/>
          <w:bCs/>
          <w:color w:val="000000" w:themeColor="text1"/>
        </w:rPr>
        <w:t xml:space="preserve">Transport </w:t>
      </w:r>
      <w:r w:rsidR="00230838" w:rsidRPr="00A07CC3">
        <w:rPr>
          <w:rFonts w:ascii="Times New Roman" w:hAnsi="Times New Roman"/>
          <w:b/>
          <w:bCs/>
          <w:color w:val="000000" w:themeColor="text1"/>
        </w:rPr>
        <w:t>I</w:t>
      </w:r>
      <w:r w:rsidR="00C3240B" w:rsidRPr="00A07CC3">
        <w:rPr>
          <w:rFonts w:ascii="Times New Roman" w:hAnsi="Times New Roman"/>
          <w:b/>
          <w:bCs/>
          <w:color w:val="000000" w:themeColor="text1"/>
        </w:rPr>
        <w:t>nterventions</w:t>
      </w:r>
      <w:r w:rsidR="00230838" w:rsidRPr="00A07CC3">
        <w:rPr>
          <w:rFonts w:ascii="Times New Roman" w:hAnsi="Times New Roman"/>
          <w:b/>
          <w:bCs/>
          <w:color w:val="000000" w:themeColor="text1"/>
        </w:rPr>
        <w:t xml:space="preserve"> C</w:t>
      </w:r>
      <w:r w:rsidR="00C3240B" w:rsidRPr="00A07CC3">
        <w:rPr>
          <w:rFonts w:ascii="Times New Roman" w:hAnsi="Times New Roman"/>
          <w:b/>
          <w:bCs/>
          <w:color w:val="000000" w:themeColor="text1"/>
        </w:rPr>
        <w:t>an</w:t>
      </w:r>
      <w:r w:rsidR="00230838" w:rsidRPr="00A07CC3">
        <w:rPr>
          <w:rFonts w:ascii="Times New Roman" w:hAnsi="Times New Roman"/>
          <w:b/>
          <w:bCs/>
          <w:color w:val="000000" w:themeColor="text1"/>
        </w:rPr>
        <w:t xml:space="preserve"> I</w:t>
      </w:r>
      <w:r w:rsidR="00C3240B" w:rsidRPr="00A07CC3">
        <w:rPr>
          <w:rFonts w:ascii="Times New Roman" w:hAnsi="Times New Roman"/>
          <w:b/>
          <w:bCs/>
          <w:color w:val="000000" w:themeColor="text1"/>
        </w:rPr>
        <w:t>mprove</w:t>
      </w:r>
      <w:r w:rsidR="0054420F">
        <w:rPr>
          <w:rFonts w:ascii="Times New Roman" w:hAnsi="Times New Roman"/>
          <w:b/>
          <w:bCs/>
          <w:color w:val="000000" w:themeColor="text1"/>
        </w:rPr>
        <w:t xml:space="preserve"> Income </w:t>
      </w:r>
      <w:r w:rsidR="00230838" w:rsidRPr="00A07CC3">
        <w:rPr>
          <w:rFonts w:ascii="Times New Roman" w:hAnsi="Times New Roman"/>
          <w:b/>
          <w:bCs/>
          <w:color w:val="000000" w:themeColor="text1"/>
        </w:rPr>
        <w:t>E</w:t>
      </w:r>
      <w:r w:rsidR="00C3240B" w:rsidRPr="00A07CC3">
        <w:rPr>
          <w:rFonts w:ascii="Times New Roman" w:hAnsi="Times New Roman"/>
          <w:b/>
          <w:bCs/>
          <w:color w:val="000000" w:themeColor="text1"/>
        </w:rPr>
        <w:t>quality</w:t>
      </w:r>
    </w:p>
    <w:p w14:paraId="007DAA92" w14:textId="77777777" w:rsidR="005A7CFB" w:rsidRPr="00A07CC3" w:rsidRDefault="005A7CFB" w:rsidP="00120197">
      <w:pPr>
        <w:pStyle w:val="OBECOVERTITLE"/>
        <w:rPr>
          <w:rFonts w:ascii="Times New Roman" w:hAnsi="Times New Roman" w:cs="Times New Roman"/>
          <w:color w:val="000000" w:themeColor="text1"/>
        </w:rPr>
      </w:pPr>
    </w:p>
    <w:p w14:paraId="12F66AC6" w14:textId="2DF1C314" w:rsidR="00226C12" w:rsidRPr="00A07CC3" w:rsidRDefault="00226C12" w:rsidP="00226C12">
      <w:pPr>
        <w:pStyle w:val="OBEBody"/>
        <w:rPr>
          <w:rFonts w:ascii="Times New Roman" w:eastAsiaTheme="majorEastAsia" w:hAnsi="Times New Roman" w:cs="Times New Roman"/>
          <w:caps/>
          <w:color w:val="000000" w:themeColor="text1"/>
          <w:spacing w:val="-15"/>
          <w:sz w:val="48"/>
          <w:szCs w:val="48"/>
        </w:rPr>
      </w:pPr>
    </w:p>
    <w:p w14:paraId="2ED596DB" w14:textId="53091910" w:rsidR="00F63AF0" w:rsidRPr="00A07CC3" w:rsidRDefault="00F63AF0" w:rsidP="00226C12">
      <w:pPr>
        <w:pStyle w:val="OBEBody"/>
        <w:rPr>
          <w:rFonts w:ascii="Times New Roman" w:eastAsiaTheme="majorEastAsia" w:hAnsi="Times New Roman" w:cs="Times New Roman"/>
          <w:caps/>
          <w:color w:val="000000" w:themeColor="text1"/>
          <w:spacing w:val="-15"/>
          <w:sz w:val="48"/>
          <w:szCs w:val="48"/>
        </w:rPr>
      </w:pPr>
    </w:p>
    <w:p w14:paraId="1F135BEC" w14:textId="61162DA5" w:rsidR="00F63AF0" w:rsidRPr="00A07CC3" w:rsidRDefault="00F63AF0" w:rsidP="00226C12">
      <w:pPr>
        <w:pStyle w:val="OBEBody"/>
        <w:rPr>
          <w:rFonts w:ascii="Times New Roman" w:eastAsiaTheme="majorEastAsia" w:hAnsi="Times New Roman" w:cs="Times New Roman"/>
          <w:caps/>
          <w:color w:val="000000" w:themeColor="text1"/>
          <w:spacing w:val="-15"/>
          <w:sz w:val="48"/>
          <w:szCs w:val="48"/>
        </w:rPr>
      </w:pPr>
    </w:p>
    <w:p w14:paraId="2AE1FBD8" w14:textId="0AA4723B" w:rsidR="00F63AF0" w:rsidRPr="00A07CC3" w:rsidRDefault="00F63AF0" w:rsidP="00226C12">
      <w:pPr>
        <w:pStyle w:val="OBEBody"/>
        <w:rPr>
          <w:rFonts w:ascii="Times New Roman" w:eastAsiaTheme="majorEastAsia" w:hAnsi="Times New Roman" w:cs="Times New Roman"/>
          <w:caps/>
          <w:color w:val="000000" w:themeColor="text1"/>
          <w:spacing w:val="-15"/>
          <w:sz w:val="48"/>
          <w:szCs w:val="48"/>
        </w:rPr>
      </w:pPr>
    </w:p>
    <w:p w14:paraId="61BEF0B6" w14:textId="3EA3E996" w:rsidR="00F63AF0" w:rsidRPr="00A07CC3" w:rsidRDefault="00F63AF0" w:rsidP="00226C12">
      <w:pPr>
        <w:pStyle w:val="OBEBody"/>
        <w:rPr>
          <w:rFonts w:ascii="Times New Roman" w:eastAsiaTheme="majorEastAsia" w:hAnsi="Times New Roman" w:cs="Times New Roman"/>
          <w:caps/>
          <w:color w:val="000000" w:themeColor="text1"/>
          <w:spacing w:val="-15"/>
          <w:sz w:val="48"/>
          <w:szCs w:val="48"/>
        </w:rPr>
      </w:pPr>
    </w:p>
    <w:p w14:paraId="3144F669" w14:textId="3DADE898" w:rsidR="00F63AF0" w:rsidRPr="00A07CC3" w:rsidRDefault="00F63AF0" w:rsidP="00226C12">
      <w:pPr>
        <w:pStyle w:val="OBEBody"/>
        <w:rPr>
          <w:rFonts w:ascii="Times New Roman" w:eastAsiaTheme="majorEastAsia" w:hAnsi="Times New Roman" w:cs="Times New Roman"/>
          <w:caps/>
          <w:color w:val="000000" w:themeColor="text1"/>
          <w:spacing w:val="-15"/>
          <w:sz w:val="48"/>
          <w:szCs w:val="48"/>
        </w:rPr>
      </w:pPr>
    </w:p>
    <w:p w14:paraId="53C0EFE0" w14:textId="77777777" w:rsidR="00F63AF0" w:rsidRPr="00A07CC3" w:rsidRDefault="00F63AF0" w:rsidP="00226C12">
      <w:pPr>
        <w:pStyle w:val="OBEBody"/>
        <w:rPr>
          <w:rFonts w:ascii="Times New Roman" w:eastAsiaTheme="majorEastAsia" w:hAnsi="Times New Roman" w:cs="Times New Roman"/>
          <w:caps/>
          <w:color w:val="000000" w:themeColor="text1"/>
          <w:spacing w:val="-15"/>
          <w:sz w:val="48"/>
          <w:szCs w:val="48"/>
        </w:rPr>
      </w:pPr>
    </w:p>
    <w:p w14:paraId="5E458A8D" w14:textId="6DEA2D50" w:rsidR="00F63AF0" w:rsidRPr="00A07CC3" w:rsidRDefault="00F63AF0" w:rsidP="00226C12">
      <w:pPr>
        <w:pStyle w:val="OBEBody"/>
        <w:rPr>
          <w:rFonts w:ascii="Times New Roman" w:eastAsiaTheme="majorEastAsia" w:hAnsi="Times New Roman" w:cs="Times New Roman"/>
          <w:caps/>
          <w:color w:val="000000" w:themeColor="text1"/>
          <w:spacing w:val="-15"/>
          <w:sz w:val="48"/>
          <w:szCs w:val="48"/>
        </w:rPr>
      </w:pPr>
    </w:p>
    <w:p w14:paraId="4BD952BE" w14:textId="77777777" w:rsidR="00A07CC3" w:rsidRPr="00A07CC3" w:rsidRDefault="00A07CC3" w:rsidP="00226C12">
      <w:pPr>
        <w:pStyle w:val="OBEBody"/>
        <w:rPr>
          <w:rFonts w:ascii="Times New Roman" w:eastAsiaTheme="majorEastAsia" w:hAnsi="Times New Roman" w:cs="Times New Roman"/>
          <w:caps/>
          <w:color w:val="000000" w:themeColor="text1"/>
          <w:spacing w:val="-15"/>
          <w:sz w:val="48"/>
          <w:szCs w:val="48"/>
        </w:rPr>
      </w:pPr>
    </w:p>
    <w:p w14:paraId="7CA6F32D" w14:textId="77777777" w:rsidR="00F63AF0" w:rsidRPr="00A07CC3" w:rsidRDefault="00F63AF0" w:rsidP="00226C12">
      <w:pPr>
        <w:pStyle w:val="OBEBody"/>
        <w:rPr>
          <w:rFonts w:ascii="Times New Roman" w:hAnsi="Times New Roman" w:cs="Times New Roman"/>
          <w:color w:val="000000" w:themeColor="text1"/>
        </w:rPr>
      </w:pPr>
    </w:p>
    <w:p w14:paraId="1BA6A31E" w14:textId="7912AFAD" w:rsidR="00ED599D" w:rsidRPr="00ED599D" w:rsidRDefault="00ED599D" w:rsidP="00ED599D">
      <w:pPr>
        <w:pStyle w:val="OBEBody"/>
        <w:jc w:val="center"/>
        <w:rPr>
          <w:rFonts w:ascii="Times New Roman" w:hAnsi="Times New Roman" w:cs="Times New Roman"/>
        </w:rPr>
      </w:pPr>
      <w:bookmarkStart w:id="0" w:name="_Toc40894154"/>
      <w:r w:rsidRPr="00ED599D">
        <w:rPr>
          <w:rFonts w:ascii="Times New Roman" w:hAnsi="Times New Roman" w:cs="Times New Roman"/>
        </w:rPr>
        <w:lastRenderedPageBreak/>
        <w:t>Foreword</w:t>
      </w:r>
    </w:p>
    <w:p w14:paraId="5AA7EEDE" w14:textId="77777777" w:rsidR="00ED599D" w:rsidRPr="00ED599D" w:rsidRDefault="00ED599D" w:rsidP="00ED599D">
      <w:pPr>
        <w:pStyle w:val="OBEBody"/>
        <w:rPr>
          <w:rFonts w:ascii="Times New Roman" w:hAnsi="Times New Roman" w:cs="Times New Roman"/>
        </w:rPr>
      </w:pPr>
    </w:p>
    <w:p w14:paraId="180054B6" w14:textId="62CC8219" w:rsidR="00ED599D" w:rsidRPr="00ED599D" w:rsidRDefault="00ED599D" w:rsidP="00ED599D">
      <w:pPr>
        <w:pStyle w:val="OBEBody"/>
        <w:rPr>
          <w:rFonts w:ascii="Times New Roman" w:hAnsi="Times New Roman" w:cs="Times New Roman"/>
        </w:rPr>
      </w:pPr>
      <w:r w:rsidRPr="00ED599D">
        <w:rPr>
          <w:rFonts w:ascii="Times New Roman" w:hAnsi="Times New Roman" w:cs="Times New Roman"/>
        </w:rPr>
        <w:t xml:space="preserve">The rising income and wealth inequalities are among the most debated and challenging problems that many advanced countries, like the US and the UK, face. There is a vast literature examining the dynamics, mechanisms, and determinants of rising income inequality, as well as the policy proposals to address this major problem. One relatively less studied area in this broad literature is the relationship between transportation policies and income inequality. </w:t>
      </w:r>
    </w:p>
    <w:p w14:paraId="5FBE92CC" w14:textId="77777777" w:rsidR="00ED599D" w:rsidRPr="00ED599D" w:rsidRDefault="00ED599D" w:rsidP="00ED599D">
      <w:pPr>
        <w:pStyle w:val="OBEBody"/>
        <w:rPr>
          <w:rFonts w:ascii="Times New Roman" w:hAnsi="Times New Roman" w:cs="Times New Roman"/>
        </w:rPr>
      </w:pPr>
      <w:r w:rsidRPr="00ED599D">
        <w:rPr>
          <w:rFonts w:ascii="Times New Roman" w:hAnsi="Times New Roman" w:cs="Times New Roman"/>
        </w:rPr>
        <w:t xml:space="preserve">The relationship between transportation and inequality can have various dimensions. It can be argued that increasing the access of people to transportation infrastructure and services would expand the set of economic and social possibilities people can get. For example, connecting rural areas to urban areas and industrial regions with affordable transportation services can increase the access of people in rural areas to jobs, services (like healthcare and education), and social activities. As a result, the relationship between transportation and inequality is also examined in the literature from a broader perspective in terms of social exclusion (Lucas et al., 2001, p.1; Kenyon, 2003, p.97; Lucas, 2004, p.1; Hine and Mitchell, </w:t>
      </w:r>
      <w:proofErr w:type="gramStart"/>
      <w:r w:rsidRPr="00ED599D">
        <w:rPr>
          <w:rFonts w:ascii="Times New Roman" w:hAnsi="Times New Roman" w:cs="Times New Roman"/>
        </w:rPr>
        <w:t>2017,p.</w:t>
      </w:r>
      <w:proofErr w:type="gramEnd"/>
      <w:r w:rsidRPr="00ED599D">
        <w:rPr>
          <w:rFonts w:ascii="Times New Roman" w:hAnsi="Times New Roman" w:cs="Times New Roman"/>
        </w:rPr>
        <w:t xml:space="preserve">1). </w:t>
      </w:r>
    </w:p>
    <w:p w14:paraId="2D127D4B" w14:textId="77777777" w:rsidR="00ED599D" w:rsidRPr="00ED599D" w:rsidRDefault="00ED599D" w:rsidP="00ED599D">
      <w:pPr>
        <w:pStyle w:val="OBEBody"/>
        <w:rPr>
          <w:rFonts w:ascii="Times New Roman" w:hAnsi="Times New Roman" w:cs="Times New Roman"/>
        </w:rPr>
      </w:pPr>
      <w:r w:rsidRPr="00ED599D">
        <w:rPr>
          <w:rFonts w:ascii="Times New Roman" w:hAnsi="Times New Roman" w:cs="Times New Roman"/>
        </w:rPr>
        <w:t xml:space="preserve">These discussions show that there can be a close and endogenous relationship between transportation and economic inequality. Therefore, documenting this relationship in detail and understanding its mechanisms are very valuable to comprehend income inequality and to devise effective policies. The second part of the dissertation provides a detailed literature review. As a relevant study, Church et al. (2000, p.195) examine the role of transport for social exclusion in London. The authors note that access to better and affordable transportation integrated over large geography can be instrumental in increasing the education, health, and income generation capacities in the economy. In return, these factors would lead to a more equal society. To see the existing level of transportation accessibility in London, Church et al. (2000, p.201) construct some measures of transportation accessibility. They check various indicators like the share of population leaving close to a bus or rail station within 400 or 800 meters, the proportion of major facilities and services around bus or rail stations (like hospitals, shopping centres, and the major employment centres), the accessibility of bus and rail stations by the wheelchair users, and the proportion of concessionary passes. Based on these measures, Church et al. (2000, p.2003) find that “The lack of `connection' between somewhere around a </w:t>
      </w:r>
      <w:r w:rsidRPr="00ED599D">
        <w:rPr>
          <w:rFonts w:ascii="Times New Roman" w:hAnsi="Times New Roman" w:cs="Times New Roman"/>
        </w:rPr>
        <w:lastRenderedPageBreak/>
        <w:t xml:space="preserve">quarter of the capital's residents and many of the activities and opportunities that are required to participate fully in society cause social exclusion in London”. The major factor for this </w:t>
      </w:r>
      <w:proofErr w:type="gramStart"/>
      <w:r w:rsidRPr="00ED599D">
        <w:rPr>
          <w:rFonts w:ascii="Times New Roman" w:hAnsi="Times New Roman" w:cs="Times New Roman"/>
        </w:rPr>
        <w:t>disconnect</w:t>
      </w:r>
      <w:proofErr w:type="gramEnd"/>
      <w:r w:rsidRPr="00ED599D">
        <w:rPr>
          <w:rFonts w:ascii="Times New Roman" w:hAnsi="Times New Roman" w:cs="Times New Roman"/>
        </w:rPr>
        <w:t xml:space="preserve"> is the difficulty of travelling easily and in an affordable way within the city. Therefore, the authors recommend important changes in the London transportation system. Similar, results are obtained in the case of the US by Sanchez et al. (2003). </w:t>
      </w:r>
    </w:p>
    <w:p w14:paraId="395D7047" w14:textId="77777777" w:rsidR="00ED599D" w:rsidRPr="00ED599D" w:rsidRDefault="00ED599D" w:rsidP="00ED599D">
      <w:pPr>
        <w:pStyle w:val="OBEBody"/>
        <w:rPr>
          <w:rFonts w:ascii="Times New Roman" w:eastAsia="Calibri" w:hAnsi="Times New Roman" w:cs="Times New Roman"/>
          <w:color w:val="00000A"/>
          <w:kern w:val="2"/>
        </w:rPr>
      </w:pPr>
      <w:r w:rsidRPr="00ED599D">
        <w:rPr>
          <w:rFonts w:ascii="Times New Roman" w:eastAsia="Calibri" w:hAnsi="Times New Roman" w:cs="Times New Roman"/>
          <w:color w:val="00000A"/>
          <w:kern w:val="2"/>
        </w:rPr>
        <w:t xml:space="preserve">Overall, the literature chapter shows that there can be a close association between transportation and income inequality. Problems in the transportation sector in terms of accessibility and affordability can restrict the ability of people to reach economic and social opportunities. In addition, the access of people to education and healthcare services can be limited due to the problems in transportation. Therefore, the transportation sector can become an important link or factor determining the income levels of people in the medium-to-long run. The analysis of the data from the UK shows that the lowest income groups have lower car ownership levels compared to the high-income groups. Low-income people use busses more frequently compared to the high-income people. They also have a smaller number of car rides. As another important factor, poor people have a smaller number of total transportation rides compared to rich people. So, the mobility level is lower for the low-income groups compared to the high-income groups. The evidence of the US is also very similar. In addition, poor people spend a higher share of their incomes on transportation. The evidence also indicates that the fare structure is at the disadvantage of poor people. Therefore, there are many dimensions of the transportation sector which make the existing conditions supportive of income inequality. </w:t>
      </w:r>
    </w:p>
    <w:p w14:paraId="50A918F3" w14:textId="77777777" w:rsidR="00ED599D" w:rsidRPr="00ED599D" w:rsidRDefault="00ED599D" w:rsidP="00ED599D">
      <w:pPr>
        <w:pStyle w:val="OBEBody"/>
        <w:rPr>
          <w:rFonts w:ascii="Times New Roman" w:hAnsi="Times New Roman" w:cs="Times New Roman"/>
        </w:rPr>
      </w:pPr>
      <w:r w:rsidRPr="00ED599D">
        <w:rPr>
          <w:rFonts w:ascii="Times New Roman" w:hAnsi="Times New Roman" w:cs="Times New Roman"/>
        </w:rPr>
        <w:t xml:space="preserve">After providing a detailed literature review, the third chapter presents the details of the data and methodology used in the analysis. Then, the results are presented in the fourth chapter. </w:t>
      </w:r>
      <w:r w:rsidRPr="00ED599D">
        <w:rPr>
          <w:rFonts w:ascii="Times New Roman" w:eastAsia="Calibri" w:hAnsi="Times New Roman" w:cs="Times New Roman"/>
          <w:color w:val="00000A"/>
          <w:kern w:val="2"/>
        </w:rPr>
        <w:t xml:space="preserve">The present research examines the role of transport problems in income inequality and tries to provide recommendations on which transport policies and interventions would be more effective for improving income equality. The literature review chapter discussed the relationship between transportation and income inequality in a detailed way. The relevant discussions showed that problems in the transportation sector in terms of accessibility and affordability could be important determinants of income inequality. In addition, the relevant discussions identified various transport measures and interventions that would increase income inequality. Such measures include larger investments on public transportation modes, the integration of public transportation systems into the major social, cultural, healthcare, and </w:t>
      </w:r>
      <w:r w:rsidRPr="00ED599D">
        <w:rPr>
          <w:rFonts w:ascii="Times New Roman" w:eastAsia="Calibri" w:hAnsi="Times New Roman" w:cs="Times New Roman"/>
          <w:color w:val="00000A"/>
          <w:kern w:val="2"/>
        </w:rPr>
        <w:lastRenderedPageBreak/>
        <w:t xml:space="preserve">economic hubs, the integration of rural areas to urban centres, and changes in the fare structures. In addition, subsidising the costs of car ownership in rural areas without </w:t>
      </w:r>
      <w:proofErr w:type="gramStart"/>
      <w:r w:rsidRPr="00ED599D">
        <w:rPr>
          <w:rFonts w:ascii="Times New Roman" w:eastAsia="Calibri" w:hAnsi="Times New Roman" w:cs="Times New Roman"/>
          <w:color w:val="00000A"/>
          <w:kern w:val="2"/>
        </w:rPr>
        <w:t>sufficient</w:t>
      </w:r>
      <w:proofErr w:type="gramEnd"/>
      <w:r w:rsidRPr="00ED599D">
        <w:rPr>
          <w:rFonts w:ascii="Times New Roman" w:eastAsia="Calibri" w:hAnsi="Times New Roman" w:cs="Times New Roman"/>
          <w:color w:val="00000A"/>
          <w:kern w:val="2"/>
        </w:rPr>
        <w:t xml:space="preserve"> public transportation services can be included in the relevant policy toolbox. So, some findings are already obtained regarding the research question in the present study. The empirical analysis displays that there are important transportation problems the UK economy faces. The lowest income level groups and ethnic minorities have lower transport mobility and lower car ownership rates. They use public transportation at higher rates. In addition, the UK ranks low among the EU countries in terms of car ownership. The regression analysis does not produce robust findings between transport issues and income inequality. However, the data limitations could be the main factor for the weak findings. It would be more valuable to repeat this analysis using income levels for different ethnic groups and their transport statistics. In this way, panel data methods could be used, and the sample size would increase significantly. Such analyses can be conducted in future research. Repeating the same analysis with more detailed data could lead to more robust findings.</w:t>
      </w:r>
    </w:p>
    <w:p w14:paraId="2B4978A1" w14:textId="77777777" w:rsidR="00ED599D" w:rsidRDefault="00ED599D" w:rsidP="00664E62">
      <w:pPr>
        <w:pStyle w:val="OBESubtitle1sttier"/>
        <w:jc w:val="center"/>
        <w:rPr>
          <w:rFonts w:ascii="Times New Roman" w:hAnsi="Times New Roman" w:cs="Times New Roman"/>
          <w:color w:val="000000" w:themeColor="text1"/>
        </w:rPr>
      </w:pPr>
    </w:p>
    <w:p w14:paraId="324287DC" w14:textId="77777777" w:rsidR="00ED599D" w:rsidRDefault="00ED599D" w:rsidP="00664E62">
      <w:pPr>
        <w:pStyle w:val="OBESubtitle1sttier"/>
        <w:jc w:val="center"/>
        <w:rPr>
          <w:rFonts w:ascii="Times New Roman" w:hAnsi="Times New Roman" w:cs="Times New Roman"/>
          <w:color w:val="000000" w:themeColor="text1"/>
        </w:rPr>
      </w:pPr>
    </w:p>
    <w:p w14:paraId="1240B319" w14:textId="77777777" w:rsidR="00ED599D" w:rsidRDefault="00ED599D" w:rsidP="00664E62">
      <w:pPr>
        <w:pStyle w:val="OBESubtitle1sttier"/>
        <w:jc w:val="center"/>
        <w:rPr>
          <w:rFonts w:ascii="Times New Roman" w:hAnsi="Times New Roman" w:cs="Times New Roman"/>
          <w:color w:val="000000" w:themeColor="text1"/>
        </w:rPr>
      </w:pPr>
    </w:p>
    <w:p w14:paraId="056BA69A" w14:textId="77777777" w:rsidR="00ED599D" w:rsidRDefault="00ED599D" w:rsidP="00664E62">
      <w:pPr>
        <w:pStyle w:val="OBESubtitle1sttier"/>
        <w:jc w:val="center"/>
        <w:rPr>
          <w:rFonts w:ascii="Times New Roman" w:hAnsi="Times New Roman" w:cs="Times New Roman"/>
          <w:color w:val="000000" w:themeColor="text1"/>
        </w:rPr>
      </w:pPr>
    </w:p>
    <w:p w14:paraId="5B43C735" w14:textId="72DF6744" w:rsidR="00ED599D" w:rsidRDefault="00ED599D" w:rsidP="00664E62">
      <w:pPr>
        <w:pStyle w:val="OBESubtitle1sttier"/>
        <w:jc w:val="center"/>
        <w:rPr>
          <w:rFonts w:ascii="Times New Roman" w:hAnsi="Times New Roman" w:cs="Times New Roman"/>
          <w:color w:val="000000" w:themeColor="text1"/>
        </w:rPr>
      </w:pPr>
    </w:p>
    <w:p w14:paraId="7F8999A7" w14:textId="5CD8A8E8" w:rsidR="00ED599D" w:rsidRDefault="00ED599D" w:rsidP="00664E62">
      <w:pPr>
        <w:pStyle w:val="OBESubtitle1sttier"/>
        <w:jc w:val="center"/>
        <w:rPr>
          <w:rFonts w:ascii="Times New Roman" w:hAnsi="Times New Roman" w:cs="Times New Roman"/>
          <w:color w:val="000000" w:themeColor="text1"/>
        </w:rPr>
      </w:pPr>
    </w:p>
    <w:p w14:paraId="7ED4B541" w14:textId="413A6ACF" w:rsidR="00ED599D" w:rsidRDefault="00ED599D" w:rsidP="00664E62">
      <w:pPr>
        <w:pStyle w:val="OBESubtitle1sttier"/>
        <w:jc w:val="center"/>
        <w:rPr>
          <w:rFonts w:ascii="Times New Roman" w:hAnsi="Times New Roman" w:cs="Times New Roman"/>
          <w:color w:val="000000" w:themeColor="text1"/>
        </w:rPr>
      </w:pPr>
    </w:p>
    <w:p w14:paraId="79206C20" w14:textId="6BE0FB29" w:rsidR="00ED599D" w:rsidRDefault="00ED599D" w:rsidP="00664E62">
      <w:pPr>
        <w:pStyle w:val="OBESubtitle1sttier"/>
        <w:jc w:val="center"/>
        <w:rPr>
          <w:rFonts w:ascii="Times New Roman" w:hAnsi="Times New Roman" w:cs="Times New Roman"/>
          <w:color w:val="000000" w:themeColor="text1"/>
        </w:rPr>
      </w:pPr>
    </w:p>
    <w:p w14:paraId="311057B2" w14:textId="5B010E9F" w:rsidR="00ED599D" w:rsidRDefault="00ED599D" w:rsidP="00664E62">
      <w:pPr>
        <w:pStyle w:val="OBESubtitle1sttier"/>
        <w:jc w:val="center"/>
        <w:rPr>
          <w:rFonts w:ascii="Times New Roman" w:hAnsi="Times New Roman" w:cs="Times New Roman"/>
          <w:color w:val="000000" w:themeColor="text1"/>
        </w:rPr>
      </w:pPr>
    </w:p>
    <w:p w14:paraId="529AC420" w14:textId="1662DBB7" w:rsidR="00ED599D" w:rsidRDefault="00ED599D" w:rsidP="00664E62">
      <w:pPr>
        <w:pStyle w:val="OBESubtitle1sttier"/>
        <w:jc w:val="center"/>
        <w:rPr>
          <w:rFonts w:ascii="Times New Roman" w:hAnsi="Times New Roman" w:cs="Times New Roman"/>
          <w:color w:val="000000" w:themeColor="text1"/>
        </w:rPr>
      </w:pPr>
    </w:p>
    <w:p w14:paraId="6993B805" w14:textId="77777777" w:rsidR="00ED599D" w:rsidRDefault="00ED599D" w:rsidP="00664E62">
      <w:pPr>
        <w:pStyle w:val="OBESubtitle1sttier"/>
        <w:jc w:val="center"/>
        <w:rPr>
          <w:rFonts w:ascii="Times New Roman" w:hAnsi="Times New Roman" w:cs="Times New Roman"/>
          <w:color w:val="000000" w:themeColor="text1"/>
        </w:rPr>
      </w:pPr>
    </w:p>
    <w:p w14:paraId="277F2FAB" w14:textId="77777777" w:rsidR="00ED599D" w:rsidRDefault="00ED599D" w:rsidP="00ED599D">
      <w:pPr>
        <w:pStyle w:val="OBESubtitle1sttier"/>
        <w:rPr>
          <w:rFonts w:ascii="Times New Roman" w:hAnsi="Times New Roman" w:cs="Times New Roman"/>
          <w:color w:val="000000" w:themeColor="text1"/>
        </w:rPr>
      </w:pPr>
    </w:p>
    <w:p w14:paraId="0B32D063" w14:textId="55546878" w:rsidR="00226C12" w:rsidRDefault="00226C12" w:rsidP="00ED599D">
      <w:pPr>
        <w:pStyle w:val="OBESubtitle1sttier"/>
        <w:jc w:val="center"/>
        <w:rPr>
          <w:rFonts w:ascii="Times New Roman" w:hAnsi="Times New Roman" w:cs="Times New Roman"/>
          <w:color w:val="000000" w:themeColor="text1"/>
        </w:rPr>
      </w:pPr>
      <w:r w:rsidRPr="00A07CC3">
        <w:rPr>
          <w:rFonts w:ascii="Times New Roman" w:hAnsi="Times New Roman" w:cs="Times New Roman"/>
          <w:color w:val="000000" w:themeColor="text1"/>
        </w:rPr>
        <w:lastRenderedPageBreak/>
        <w:t>Abstract</w:t>
      </w:r>
      <w:bookmarkEnd w:id="0"/>
    </w:p>
    <w:p w14:paraId="2238AA06" w14:textId="77777777" w:rsidR="00ED599D" w:rsidRPr="00A07CC3" w:rsidRDefault="00ED599D" w:rsidP="00ED599D">
      <w:pPr>
        <w:pStyle w:val="OBESubtitle1sttier"/>
        <w:jc w:val="center"/>
        <w:rPr>
          <w:rFonts w:ascii="Times New Roman" w:hAnsi="Times New Roman" w:cs="Times New Roman"/>
          <w:color w:val="000000" w:themeColor="text1"/>
        </w:rPr>
      </w:pPr>
    </w:p>
    <w:p w14:paraId="089061D9" w14:textId="2049E5BE" w:rsidR="00F6778F" w:rsidRPr="00A07CC3" w:rsidRDefault="00F6778F" w:rsidP="00F6778F">
      <w:pPr>
        <w:pStyle w:val="OBEBody"/>
        <w:rPr>
          <w:rFonts w:ascii="Times New Roman" w:hAnsi="Times New Roman" w:cs="Times New Roman"/>
          <w:color w:val="000000" w:themeColor="text1"/>
        </w:rPr>
      </w:pPr>
      <w:r w:rsidRPr="00A07CC3">
        <w:rPr>
          <w:rFonts w:ascii="Times New Roman" w:eastAsia="Calibri" w:hAnsi="Times New Roman" w:cs="Times New Roman"/>
          <w:color w:val="000000" w:themeColor="text1"/>
          <w:kern w:val="2"/>
        </w:rPr>
        <w:t xml:space="preserve">This research examines the role of transport problems in income inequality and tries to provide recommendations on which transport policies and interventions would be more effective for improving income equality. The relevant discussions show that problems in the transportation sector in terms of accessibility and affordability could be important determinants of income inequality. In addition, the relevant discussions identified various transport measures and interventions that would increase income inequality. Such measures include larger investments on public transportation modes, the integration of public transportation systems into the major social, cultural, healthcare, and economic hubs, the integration of rural areas to urban centres, and changes in the fare structures. In addition, subsidising the costs of car ownership in rural areas without </w:t>
      </w:r>
      <w:proofErr w:type="gramStart"/>
      <w:r w:rsidRPr="00A07CC3">
        <w:rPr>
          <w:rFonts w:ascii="Times New Roman" w:eastAsia="Calibri" w:hAnsi="Times New Roman" w:cs="Times New Roman"/>
          <w:color w:val="000000" w:themeColor="text1"/>
          <w:kern w:val="2"/>
        </w:rPr>
        <w:t>sufficient</w:t>
      </w:r>
      <w:proofErr w:type="gramEnd"/>
      <w:r w:rsidRPr="00A07CC3">
        <w:rPr>
          <w:rFonts w:ascii="Times New Roman" w:eastAsia="Calibri" w:hAnsi="Times New Roman" w:cs="Times New Roman"/>
          <w:color w:val="000000" w:themeColor="text1"/>
          <w:kern w:val="2"/>
        </w:rPr>
        <w:t xml:space="preserve"> public transportation services can be included in the relevant policy toolbox. The empirical analysis displays that there are important transportation problems the UK economy faces. The lowest income level groups and ethnic minorities have lower transport mobility and lower car ownership rates. They use public transportation at higher rates. In addition, the UK ranks low among the EU countries in terms of car ownership. The regression analysis does not produce robust findings between transport issues and income inequality. Repeating the same analysis with more detailed data could lead to more robust findings.</w:t>
      </w:r>
    </w:p>
    <w:p w14:paraId="78BAAC7D" w14:textId="08A9FAF4" w:rsidR="00226C12" w:rsidRPr="00A07CC3" w:rsidRDefault="00226C12" w:rsidP="00226C12">
      <w:pPr>
        <w:pStyle w:val="OBEBody"/>
        <w:rPr>
          <w:rFonts w:ascii="Times New Roman" w:hAnsi="Times New Roman" w:cs="Times New Roman"/>
          <w:color w:val="000000" w:themeColor="text1"/>
        </w:rPr>
      </w:pPr>
    </w:p>
    <w:p w14:paraId="7C0D2972" w14:textId="741DA03B" w:rsidR="00226C12" w:rsidRPr="00A07CC3" w:rsidRDefault="00226C12" w:rsidP="00226C12">
      <w:pPr>
        <w:pStyle w:val="OBEBody"/>
        <w:rPr>
          <w:rFonts w:ascii="Times New Roman" w:hAnsi="Times New Roman" w:cs="Times New Roman"/>
          <w:color w:val="000000" w:themeColor="text1"/>
        </w:rPr>
      </w:pPr>
    </w:p>
    <w:p w14:paraId="2F98E641" w14:textId="4DEA1D07" w:rsidR="00226C12" w:rsidRPr="00A07CC3" w:rsidRDefault="00226C12" w:rsidP="00226C12">
      <w:pPr>
        <w:pStyle w:val="OBEBody"/>
        <w:rPr>
          <w:rFonts w:ascii="Times New Roman" w:hAnsi="Times New Roman" w:cs="Times New Roman"/>
          <w:color w:val="000000" w:themeColor="text1"/>
        </w:rPr>
      </w:pPr>
    </w:p>
    <w:p w14:paraId="29686CE9" w14:textId="225694AD" w:rsidR="00226C12" w:rsidRPr="00A07CC3" w:rsidRDefault="00226C12" w:rsidP="00226C12">
      <w:pPr>
        <w:pStyle w:val="OBEBody"/>
        <w:rPr>
          <w:rFonts w:ascii="Times New Roman" w:hAnsi="Times New Roman" w:cs="Times New Roman"/>
          <w:color w:val="000000" w:themeColor="text1"/>
        </w:rPr>
      </w:pPr>
    </w:p>
    <w:p w14:paraId="6E927B19" w14:textId="73709576" w:rsidR="00226C12" w:rsidRPr="00A07CC3" w:rsidRDefault="00226C12" w:rsidP="00226C12">
      <w:pPr>
        <w:pStyle w:val="OBEBody"/>
        <w:rPr>
          <w:rFonts w:ascii="Times New Roman" w:hAnsi="Times New Roman" w:cs="Times New Roman"/>
          <w:color w:val="000000" w:themeColor="text1"/>
        </w:rPr>
      </w:pPr>
    </w:p>
    <w:p w14:paraId="4122CB46" w14:textId="2BBF4A5B" w:rsidR="00226C12" w:rsidRPr="00A07CC3" w:rsidRDefault="00226C12" w:rsidP="00226C12">
      <w:pPr>
        <w:pStyle w:val="OBEBody"/>
        <w:rPr>
          <w:rFonts w:ascii="Times New Roman" w:hAnsi="Times New Roman" w:cs="Times New Roman"/>
          <w:color w:val="000000" w:themeColor="text1"/>
        </w:rPr>
      </w:pPr>
    </w:p>
    <w:p w14:paraId="649440B3" w14:textId="26830359" w:rsidR="00F63AF0" w:rsidRPr="00A07CC3" w:rsidRDefault="00F63AF0" w:rsidP="00226C12">
      <w:pPr>
        <w:pStyle w:val="OBEBody"/>
        <w:rPr>
          <w:rFonts w:ascii="Times New Roman" w:hAnsi="Times New Roman" w:cs="Times New Roman"/>
          <w:color w:val="000000" w:themeColor="text1"/>
        </w:rPr>
      </w:pPr>
    </w:p>
    <w:p w14:paraId="0B242B87" w14:textId="77777777" w:rsidR="00F63AF0" w:rsidRPr="00A07CC3" w:rsidRDefault="00F63AF0" w:rsidP="00226C12">
      <w:pPr>
        <w:pStyle w:val="OBEBody"/>
        <w:rPr>
          <w:rFonts w:ascii="Times New Roman" w:hAnsi="Times New Roman" w:cs="Times New Roman"/>
          <w:color w:val="000000" w:themeColor="text1"/>
        </w:rPr>
      </w:pPr>
    </w:p>
    <w:p w14:paraId="3F8EA7D1" w14:textId="31C1A2C5" w:rsidR="00226C12" w:rsidRPr="00A07CC3" w:rsidRDefault="00226C12" w:rsidP="00226C12">
      <w:pPr>
        <w:pStyle w:val="OBEBody"/>
        <w:rPr>
          <w:rFonts w:ascii="Times New Roman" w:hAnsi="Times New Roman" w:cs="Times New Roman"/>
          <w:color w:val="000000" w:themeColor="text1"/>
        </w:rPr>
      </w:pPr>
    </w:p>
    <w:sdt>
      <w:sdtPr>
        <w:rPr>
          <w:rFonts w:ascii="Times New Roman" w:eastAsiaTheme="minorEastAsia" w:hAnsi="Times New Roman" w:cs="Times New Roman"/>
          <w:color w:val="000000" w:themeColor="text1"/>
          <w:sz w:val="22"/>
          <w:szCs w:val="22"/>
          <w:lang w:val="tr-TR"/>
        </w:rPr>
        <w:id w:val="-766544203"/>
        <w:docPartObj>
          <w:docPartGallery w:val="Table of Contents"/>
          <w:docPartUnique/>
        </w:docPartObj>
      </w:sdtPr>
      <w:sdtEndPr>
        <w:rPr>
          <w:b/>
          <w:bCs/>
        </w:rPr>
      </w:sdtEndPr>
      <w:sdtContent>
        <w:p w14:paraId="586E2ECE" w14:textId="3065F502" w:rsidR="00226C12" w:rsidRPr="00A07CC3" w:rsidRDefault="00226C12">
          <w:pPr>
            <w:pStyle w:val="TOCHeading"/>
            <w:rPr>
              <w:rFonts w:ascii="Times New Roman" w:hAnsi="Times New Roman" w:cs="Times New Roman"/>
              <w:color w:val="000000" w:themeColor="text1"/>
            </w:rPr>
          </w:pPr>
          <w:r w:rsidRPr="00A07CC3">
            <w:rPr>
              <w:rFonts w:ascii="Times New Roman" w:hAnsi="Times New Roman" w:cs="Times New Roman"/>
              <w:color w:val="000000" w:themeColor="text1"/>
              <w:lang w:val="tr-TR"/>
            </w:rPr>
            <w:t>Table of Contents</w:t>
          </w:r>
        </w:p>
        <w:p w14:paraId="202D3F1B" w14:textId="553ACB52" w:rsidR="00230838" w:rsidRPr="00A07CC3" w:rsidRDefault="00226C12">
          <w:pPr>
            <w:pStyle w:val="TOC1"/>
            <w:rPr>
              <w:rFonts w:ascii="Times New Roman" w:hAnsi="Times New Roman" w:cs="Times New Roman"/>
              <w:noProof/>
              <w:color w:val="000000" w:themeColor="text1"/>
              <w:lang w:eastAsia="en-GB"/>
            </w:rPr>
          </w:pPr>
          <w:r w:rsidRPr="00A07CC3">
            <w:rPr>
              <w:rFonts w:ascii="Times New Roman" w:hAnsi="Times New Roman" w:cs="Times New Roman"/>
              <w:color w:val="000000" w:themeColor="text1"/>
            </w:rPr>
            <w:fldChar w:fldCharType="begin"/>
          </w:r>
          <w:r w:rsidRPr="00A07CC3">
            <w:rPr>
              <w:rFonts w:ascii="Times New Roman" w:hAnsi="Times New Roman" w:cs="Times New Roman"/>
              <w:color w:val="000000" w:themeColor="text1"/>
            </w:rPr>
            <w:instrText xml:space="preserve"> TOC \o "1-3" \h \z \u </w:instrText>
          </w:r>
          <w:r w:rsidRPr="00A07CC3">
            <w:rPr>
              <w:rFonts w:ascii="Times New Roman" w:hAnsi="Times New Roman" w:cs="Times New Roman"/>
              <w:color w:val="000000" w:themeColor="text1"/>
            </w:rPr>
            <w:fldChar w:fldCharType="separate"/>
          </w:r>
          <w:hyperlink w:anchor="_Toc40894154" w:history="1">
            <w:r w:rsidR="00230838" w:rsidRPr="00A07CC3">
              <w:rPr>
                <w:rStyle w:val="Hyperlink"/>
                <w:rFonts w:ascii="Times New Roman" w:hAnsi="Times New Roman" w:cs="Times New Roman"/>
                <w:noProof/>
                <w:color w:val="000000" w:themeColor="text1"/>
              </w:rPr>
              <w:t>Abstract</w:t>
            </w:r>
            <w:r w:rsidR="00230838" w:rsidRPr="00A07CC3">
              <w:rPr>
                <w:rFonts w:ascii="Times New Roman" w:hAnsi="Times New Roman" w:cs="Times New Roman"/>
                <w:noProof/>
                <w:webHidden/>
                <w:color w:val="000000" w:themeColor="text1"/>
              </w:rPr>
              <w:tab/>
            </w:r>
            <w:r w:rsidR="00230838" w:rsidRPr="00A07CC3">
              <w:rPr>
                <w:rFonts w:ascii="Times New Roman" w:hAnsi="Times New Roman" w:cs="Times New Roman"/>
                <w:noProof/>
                <w:webHidden/>
                <w:color w:val="000000" w:themeColor="text1"/>
              </w:rPr>
              <w:fldChar w:fldCharType="begin"/>
            </w:r>
            <w:r w:rsidR="00230838" w:rsidRPr="00A07CC3">
              <w:rPr>
                <w:rFonts w:ascii="Times New Roman" w:hAnsi="Times New Roman" w:cs="Times New Roman"/>
                <w:noProof/>
                <w:webHidden/>
                <w:color w:val="000000" w:themeColor="text1"/>
              </w:rPr>
              <w:instrText xml:space="preserve"> PAGEREF _Toc40894154 \h </w:instrText>
            </w:r>
            <w:r w:rsidR="00230838" w:rsidRPr="00A07CC3">
              <w:rPr>
                <w:rFonts w:ascii="Times New Roman" w:hAnsi="Times New Roman" w:cs="Times New Roman"/>
                <w:noProof/>
                <w:webHidden/>
                <w:color w:val="000000" w:themeColor="text1"/>
              </w:rPr>
            </w:r>
            <w:r w:rsidR="00230838" w:rsidRPr="00A07CC3">
              <w:rPr>
                <w:rFonts w:ascii="Times New Roman" w:hAnsi="Times New Roman" w:cs="Times New Roman"/>
                <w:noProof/>
                <w:webHidden/>
                <w:color w:val="000000" w:themeColor="text1"/>
              </w:rPr>
              <w:fldChar w:fldCharType="separate"/>
            </w:r>
            <w:r w:rsidR="00230838" w:rsidRPr="00A07CC3">
              <w:rPr>
                <w:rFonts w:ascii="Times New Roman" w:hAnsi="Times New Roman" w:cs="Times New Roman"/>
                <w:noProof/>
                <w:webHidden/>
                <w:color w:val="000000" w:themeColor="text1"/>
              </w:rPr>
              <w:t>2</w:t>
            </w:r>
            <w:r w:rsidR="00230838" w:rsidRPr="00A07CC3">
              <w:rPr>
                <w:rFonts w:ascii="Times New Roman" w:hAnsi="Times New Roman" w:cs="Times New Roman"/>
                <w:noProof/>
                <w:webHidden/>
                <w:color w:val="000000" w:themeColor="text1"/>
              </w:rPr>
              <w:fldChar w:fldCharType="end"/>
            </w:r>
          </w:hyperlink>
        </w:p>
        <w:p w14:paraId="02DAAF2D" w14:textId="78D13184" w:rsidR="00230838" w:rsidRPr="00A07CC3" w:rsidRDefault="000425F6">
          <w:pPr>
            <w:pStyle w:val="TOC1"/>
            <w:rPr>
              <w:rFonts w:ascii="Times New Roman" w:hAnsi="Times New Roman" w:cs="Times New Roman"/>
              <w:noProof/>
              <w:color w:val="000000" w:themeColor="text1"/>
              <w:lang w:eastAsia="en-GB"/>
            </w:rPr>
          </w:pPr>
          <w:hyperlink w:anchor="_Toc40894155" w:history="1">
            <w:r w:rsidR="00230838" w:rsidRPr="00A07CC3">
              <w:rPr>
                <w:rStyle w:val="Hyperlink"/>
                <w:rFonts w:ascii="Times New Roman" w:hAnsi="Times New Roman" w:cs="Times New Roman"/>
                <w:noProof/>
                <w:color w:val="000000" w:themeColor="text1"/>
              </w:rPr>
              <w:t>TRANSPORT MEASURES AND INCOME INEQUALITY: How Transport Interventıons can Improve Equality</w:t>
            </w:r>
            <w:r w:rsidR="00230838" w:rsidRPr="00A07CC3">
              <w:rPr>
                <w:rFonts w:ascii="Times New Roman" w:hAnsi="Times New Roman" w:cs="Times New Roman"/>
                <w:noProof/>
                <w:webHidden/>
                <w:color w:val="000000" w:themeColor="text1"/>
              </w:rPr>
              <w:tab/>
            </w:r>
            <w:r w:rsidR="00230838" w:rsidRPr="00A07CC3">
              <w:rPr>
                <w:rFonts w:ascii="Times New Roman" w:hAnsi="Times New Roman" w:cs="Times New Roman"/>
                <w:noProof/>
                <w:webHidden/>
                <w:color w:val="000000" w:themeColor="text1"/>
              </w:rPr>
              <w:fldChar w:fldCharType="begin"/>
            </w:r>
            <w:r w:rsidR="00230838" w:rsidRPr="00A07CC3">
              <w:rPr>
                <w:rFonts w:ascii="Times New Roman" w:hAnsi="Times New Roman" w:cs="Times New Roman"/>
                <w:noProof/>
                <w:webHidden/>
                <w:color w:val="000000" w:themeColor="text1"/>
              </w:rPr>
              <w:instrText xml:space="preserve"> PAGEREF _Toc40894155 \h </w:instrText>
            </w:r>
            <w:r w:rsidR="00230838" w:rsidRPr="00A07CC3">
              <w:rPr>
                <w:rFonts w:ascii="Times New Roman" w:hAnsi="Times New Roman" w:cs="Times New Roman"/>
                <w:noProof/>
                <w:webHidden/>
                <w:color w:val="000000" w:themeColor="text1"/>
              </w:rPr>
            </w:r>
            <w:r w:rsidR="00230838" w:rsidRPr="00A07CC3">
              <w:rPr>
                <w:rFonts w:ascii="Times New Roman" w:hAnsi="Times New Roman" w:cs="Times New Roman"/>
                <w:noProof/>
                <w:webHidden/>
                <w:color w:val="000000" w:themeColor="text1"/>
              </w:rPr>
              <w:fldChar w:fldCharType="separate"/>
            </w:r>
            <w:r w:rsidR="00230838" w:rsidRPr="00A07CC3">
              <w:rPr>
                <w:rFonts w:ascii="Times New Roman" w:hAnsi="Times New Roman" w:cs="Times New Roman"/>
                <w:noProof/>
                <w:webHidden/>
                <w:color w:val="000000" w:themeColor="text1"/>
              </w:rPr>
              <w:t>4</w:t>
            </w:r>
            <w:r w:rsidR="00230838" w:rsidRPr="00A07CC3">
              <w:rPr>
                <w:rFonts w:ascii="Times New Roman" w:hAnsi="Times New Roman" w:cs="Times New Roman"/>
                <w:noProof/>
                <w:webHidden/>
                <w:color w:val="000000" w:themeColor="text1"/>
              </w:rPr>
              <w:fldChar w:fldCharType="end"/>
            </w:r>
          </w:hyperlink>
        </w:p>
        <w:p w14:paraId="1A7F05F3" w14:textId="2F48FA97" w:rsidR="00230838" w:rsidRPr="00A07CC3" w:rsidRDefault="000425F6">
          <w:pPr>
            <w:pStyle w:val="TOC1"/>
            <w:tabs>
              <w:tab w:val="left" w:pos="440"/>
            </w:tabs>
            <w:rPr>
              <w:rFonts w:ascii="Times New Roman" w:hAnsi="Times New Roman" w:cs="Times New Roman"/>
              <w:noProof/>
              <w:color w:val="000000" w:themeColor="text1"/>
              <w:lang w:eastAsia="en-GB"/>
            </w:rPr>
          </w:pPr>
          <w:hyperlink w:anchor="_Toc40894156" w:history="1">
            <w:r w:rsidR="00230838" w:rsidRPr="00A07CC3">
              <w:rPr>
                <w:rStyle w:val="Hyperlink"/>
                <w:rFonts w:ascii="Times New Roman" w:hAnsi="Times New Roman" w:cs="Times New Roman"/>
                <w:noProof/>
                <w:color w:val="000000" w:themeColor="text1"/>
              </w:rPr>
              <w:t>1.</w:t>
            </w:r>
            <w:r w:rsidR="00230838" w:rsidRPr="00A07CC3">
              <w:rPr>
                <w:rFonts w:ascii="Times New Roman" w:hAnsi="Times New Roman" w:cs="Times New Roman"/>
                <w:noProof/>
                <w:color w:val="000000" w:themeColor="text1"/>
                <w:lang w:eastAsia="en-GB"/>
              </w:rPr>
              <w:tab/>
            </w:r>
            <w:r w:rsidR="00230838" w:rsidRPr="00A07CC3">
              <w:rPr>
                <w:rStyle w:val="Hyperlink"/>
                <w:rFonts w:ascii="Times New Roman" w:hAnsi="Times New Roman" w:cs="Times New Roman"/>
                <w:noProof/>
                <w:color w:val="000000" w:themeColor="text1"/>
              </w:rPr>
              <w:t>Introduction</w:t>
            </w:r>
            <w:r w:rsidR="00230838" w:rsidRPr="00A07CC3">
              <w:rPr>
                <w:rFonts w:ascii="Times New Roman" w:hAnsi="Times New Roman" w:cs="Times New Roman"/>
                <w:noProof/>
                <w:webHidden/>
                <w:color w:val="000000" w:themeColor="text1"/>
              </w:rPr>
              <w:tab/>
            </w:r>
            <w:r w:rsidR="00230838" w:rsidRPr="00A07CC3">
              <w:rPr>
                <w:rFonts w:ascii="Times New Roman" w:hAnsi="Times New Roman" w:cs="Times New Roman"/>
                <w:noProof/>
                <w:webHidden/>
                <w:color w:val="000000" w:themeColor="text1"/>
              </w:rPr>
              <w:fldChar w:fldCharType="begin"/>
            </w:r>
            <w:r w:rsidR="00230838" w:rsidRPr="00A07CC3">
              <w:rPr>
                <w:rFonts w:ascii="Times New Roman" w:hAnsi="Times New Roman" w:cs="Times New Roman"/>
                <w:noProof/>
                <w:webHidden/>
                <w:color w:val="000000" w:themeColor="text1"/>
              </w:rPr>
              <w:instrText xml:space="preserve"> PAGEREF _Toc40894156 \h </w:instrText>
            </w:r>
            <w:r w:rsidR="00230838" w:rsidRPr="00A07CC3">
              <w:rPr>
                <w:rFonts w:ascii="Times New Roman" w:hAnsi="Times New Roman" w:cs="Times New Roman"/>
                <w:noProof/>
                <w:webHidden/>
                <w:color w:val="000000" w:themeColor="text1"/>
              </w:rPr>
            </w:r>
            <w:r w:rsidR="00230838" w:rsidRPr="00A07CC3">
              <w:rPr>
                <w:rFonts w:ascii="Times New Roman" w:hAnsi="Times New Roman" w:cs="Times New Roman"/>
                <w:noProof/>
                <w:webHidden/>
                <w:color w:val="000000" w:themeColor="text1"/>
              </w:rPr>
              <w:fldChar w:fldCharType="separate"/>
            </w:r>
            <w:r w:rsidR="00230838" w:rsidRPr="00A07CC3">
              <w:rPr>
                <w:rFonts w:ascii="Times New Roman" w:hAnsi="Times New Roman" w:cs="Times New Roman"/>
                <w:noProof/>
                <w:webHidden/>
                <w:color w:val="000000" w:themeColor="text1"/>
              </w:rPr>
              <w:t>4</w:t>
            </w:r>
            <w:r w:rsidR="00230838" w:rsidRPr="00A07CC3">
              <w:rPr>
                <w:rFonts w:ascii="Times New Roman" w:hAnsi="Times New Roman" w:cs="Times New Roman"/>
                <w:noProof/>
                <w:webHidden/>
                <w:color w:val="000000" w:themeColor="text1"/>
              </w:rPr>
              <w:fldChar w:fldCharType="end"/>
            </w:r>
          </w:hyperlink>
        </w:p>
        <w:p w14:paraId="16140264" w14:textId="417840AC" w:rsidR="00230838" w:rsidRPr="00A07CC3" w:rsidRDefault="000425F6">
          <w:pPr>
            <w:pStyle w:val="TOC1"/>
            <w:tabs>
              <w:tab w:val="left" w:pos="440"/>
            </w:tabs>
            <w:rPr>
              <w:rFonts w:ascii="Times New Roman" w:hAnsi="Times New Roman" w:cs="Times New Roman"/>
              <w:noProof/>
              <w:color w:val="000000" w:themeColor="text1"/>
              <w:lang w:eastAsia="en-GB"/>
            </w:rPr>
          </w:pPr>
          <w:hyperlink w:anchor="_Toc40894157" w:history="1">
            <w:r w:rsidR="00230838" w:rsidRPr="00A07CC3">
              <w:rPr>
                <w:rStyle w:val="Hyperlink"/>
                <w:rFonts w:ascii="Times New Roman" w:hAnsi="Times New Roman" w:cs="Times New Roman"/>
                <w:noProof/>
                <w:color w:val="000000" w:themeColor="text1"/>
              </w:rPr>
              <w:t>2.</w:t>
            </w:r>
            <w:r w:rsidR="00230838" w:rsidRPr="00A07CC3">
              <w:rPr>
                <w:rFonts w:ascii="Times New Roman" w:hAnsi="Times New Roman" w:cs="Times New Roman"/>
                <w:noProof/>
                <w:color w:val="000000" w:themeColor="text1"/>
                <w:lang w:eastAsia="en-GB"/>
              </w:rPr>
              <w:tab/>
            </w:r>
            <w:r w:rsidR="00230838" w:rsidRPr="00A07CC3">
              <w:rPr>
                <w:rStyle w:val="Hyperlink"/>
                <w:rFonts w:ascii="Times New Roman" w:hAnsi="Times New Roman" w:cs="Times New Roman"/>
                <w:noProof/>
                <w:color w:val="000000" w:themeColor="text1"/>
              </w:rPr>
              <w:t>Literature Review</w:t>
            </w:r>
            <w:r w:rsidR="00230838" w:rsidRPr="00A07CC3">
              <w:rPr>
                <w:rFonts w:ascii="Times New Roman" w:hAnsi="Times New Roman" w:cs="Times New Roman"/>
                <w:noProof/>
                <w:webHidden/>
                <w:color w:val="000000" w:themeColor="text1"/>
              </w:rPr>
              <w:tab/>
            </w:r>
            <w:r w:rsidR="00230838" w:rsidRPr="00A07CC3">
              <w:rPr>
                <w:rFonts w:ascii="Times New Roman" w:hAnsi="Times New Roman" w:cs="Times New Roman"/>
                <w:noProof/>
                <w:webHidden/>
                <w:color w:val="000000" w:themeColor="text1"/>
              </w:rPr>
              <w:fldChar w:fldCharType="begin"/>
            </w:r>
            <w:r w:rsidR="00230838" w:rsidRPr="00A07CC3">
              <w:rPr>
                <w:rFonts w:ascii="Times New Roman" w:hAnsi="Times New Roman" w:cs="Times New Roman"/>
                <w:noProof/>
                <w:webHidden/>
                <w:color w:val="000000" w:themeColor="text1"/>
              </w:rPr>
              <w:instrText xml:space="preserve"> PAGEREF _Toc40894157 \h </w:instrText>
            </w:r>
            <w:r w:rsidR="00230838" w:rsidRPr="00A07CC3">
              <w:rPr>
                <w:rFonts w:ascii="Times New Roman" w:hAnsi="Times New Roman" w:cs="Times New Roman"/>
                <w:noProof/>
                <w:webHidden/>
                <w:color w:val="000000" w:themeColor="text1"/>
              </w:rPr>
            </w:r>
            <w:r w:rsidR="00230838" w:rsidRPr="00A07CC3">
              <w:rPr>
                <w:rFonts w:ascii="Times New Roman" w:hAnsi="Times New Roman" w:cs="Times New Roman"/>
                <w:noProof/>
                <w:webHidden/>
                <w:color w:val="000000" w:themeColor="text1"/>
              </w:rPr>
              <w:fldChar w:fldCharType="separate"/>
            </w:r>
            <w:r w:rsidR="00230838" w:rsidRPr="00A07CC3">
              <w:rPr>
                <w:rFonts w:ascii="Times New Roman" w:hAnsi="Times New Roman" w:cs="Times New Roman"/>
                <w:noProof/>
                <w:webHidden/>
                <w:color w:val="000000" w:themeColor="text1"/>
              </w:rPr>
              <w:t>9</w:t>
            </w:r>
            <w:r w:rsidR="00230838" w:rsidRPr="00A07CC3">
              <w:rPr>
                <w:rFonts w:ascii="Times New Roman" w:hAnsi="Times New Roman" w:cs="Times New Roman"/>
                <w:noProof/>
                <w:webHidden/>
                <w:color w:val="000000" w:themeColor="text1"/>
              </w:rPr>
              <w:fldChar w:fldCharType="end"/>
            </w:r>
          </w:hyperlink>
        </w:p>
        <w:p w14:paraId="18AC68E8" w14:textId="23FE7125" w:rsidR="00230838" w:rsidRPr="00A07CC3" w:rsidRDefault="000425F6">
          <w:pPr>
            <w:pStyle w:val="TOC1"/>
            <w:tabs>
              <w:tab w:val="left" w:pos="440"/>
            </w:tabs>
            <w:rPr>
              <w:rFonts w:ascii="Times New Roman" w:hAnsi="Times New Roman" w:cs="Times New Roman"/>
              <w:noProof/>
              <w:color w:val="000000" w:themeColor="text1"/>
              <w:lang w:eastAsia="en-GB"/>
            </w:rPr>
          </w:pPr>
          <w:hyperlink w:anchor="_Toc40894158" w:history="1">
            <w:r w:rsidR="00230838" w:rsidRPr="00A07CC3">
              <w:rPr>
                <w:rStyle w:val="Hyperlink"/>
                <w:rFonts w:ascii="Times New Roman" w:eastAsia="Calibri" w:hAnsi="Times New Roman" w:cs="Times New Roman"/>
                <w:noProof/>
                <w:color w:val="000000" w:themeColor="text1"/>
              </w:rPr>
              <w:t>3.</w:t>
            </w:r>
            <w:r w:rsidR="00230838" w:rsidRPr="00A07CC3">
              <w:rPr>
                <w:rFonts w:ascii="Times New Roman" w:hAnsi="Times New Roman" w:cs="Times New Roman"/>
                <w:noProof/>
                <w:color w:val="000000" w:themeColor="text1"/>
                <w:lang w:eastAsia="en-GB"/>
              </w:rPr>
              <w:tab/>
            </w:r>
            <w:r w:rsidR="00230838" w:rsidRPr="00A07CC3">
              <w:rPr>
                <w:rStyle w:val="Hyperlink"/>
                <w:rFonts w:ascii="Times New Roman" w:eastAsia="Calibri" w:hAnsi="Times New Roman" w:cs="Times New Roman"/>
                <w:noProof/>
                <w:color w:val="000000" w:themeColor="text1"/>
              </w:rPr>
              <w:t>Data and Methodology</w:t>
            </w:r>
            <w:r w:rsidR="00230838" w:rsidRPr="00A07CC3">
              <w:rPr>
                <w:rFonts w:ascii="Times New Roman" w:hAnsi="Times New Roman" w:cs="Times New Roman"/>
                <w:noProof/>
                <w:webHidden/>
                <w:color w:val="000000" w:themeColor="text1"/>
              </w:rPr>
              <w:tab/>
            </w:r>
            <w:r w:rsidR="00230838" w:rsidRPr="00A07CC3">
              <w:rPr>
                <w:rFonts w:ascii="Times New Roman" w:hAnsi="Times New Roman" w:cs="Times New Roman"/>
                <w:noProof/>
                <w:webHidden/>
                <w:color w:val="000000" w:themeColor="text1"/>
              </w:rPr>
              <w:fldChar w:fldCharType="begin"/>
            </w:r>
            <w:r w:rsidR="00230838" w:rsidRPr="00A07CC3">
              <w:rPr>
                <w:rFonts w:ascii="Times New Roman" w:hAnsi="Times New Roman" w:cs="Times New Roman"/>
                <w:noProof/>
                <w:webHidden/>
                <w:color w:val="000000" w:themeColor="text1"/>
              </w:rPr>
              <w:instrText xml:space="preserve"> PAGEREF _Toc40894158 \h </w:instrText>
            </w:r>
            <w:r w:rsidR="00230838" w:rsidRPr="00A07CC3">
              <w:rPr>
                <w:rFonts w:ascii="Times New Roman" w:hAnsi="Times New Roman" w:cs="Times New Roman"/>
                <w:noProof/>
                <w:webHidden/>
                <w:color w:val="000000" w:themeColor="text1"/>
              </w:rPr>
            </w:r>
            <w:r w:rsidR="00230838" w:rsidRPr="00A07CC3">
              <w:rPr>
                <w:rFonts w:ascii="Times New Roman" w:hAnsi="Times New Roman" w:cs="Times New Roman"/>
                <w:noProof/>
                <w:webHidden/>
                <w:color w:val="000000" w:themeColor="text1"/>
              </w:rPr>
              <w:fldChar w:fldCharType="separate"/>
            </w:r>
            <w:r w:rsidR="00230838" w:rsidRPr="00A07CC3">
              <w:rPr>
                <w:rFonts w:ascii="Times New Roman" w:hAnsi="Times New Roman" w:cs="Times New Roman"/>
                <w:noProof/>
                <w:webHidden/>
                <w:color w:val="000000" w:themeColor="text1"/>
              </w:rPr>
              <w:t>13</w:t>
            </w:r>
            <w:r w:rsidR="00230838" w:rsidRPr="00A07CC3">
              <w:rPr>
                <w:rFonts w:ascii="Times New Roman" w:hAnsi="Times New Roman" w:cs="Times New Roman"/>
                <w:noProof/>
                <w:webHidden/>
                <w:color w:val="000000" w:themeColor="text1"/>
              </w:rPr>
              <w:fldChar w:fldCharType="end"/>
            </w:r>
          </w:hyperlink>
        </w:p>
        <w:p w14:paraId="29415710" w14:textId="11F8DF62" w:rsidR="00230838" w:rsidRPr="00A07CC3" w:rsidRDefault="000425F6">
          <w:pPr>
            <w:pStyle w:val="TOC1"/>
            <w:tabs>
              <w:tab w:val="left" w:pos="440"/>
            </w:tabs>
            <w:rPr>
              <w:rFonts w:ascii="Times New Roman" w:hAnsi="Times New Roman" w:cs="Times New Roman"/>
              <w:noProof/>
              <w:color w:val="000000" w:themeColor="text1"/>
              <w:lang w:eastAsia="en-GB"/>
            </w:rPr>
          </w:pPr>
          <w:hyperlink w:anchor="_Toc40894159" w:history="1">
            <w:r w:rsidR="00230838" w:rsidRPr="00A07CC3">
              <w:rPr>
                <w:rStyle w:val="Hyperlink"/>
                <w:rFonts w:ascii="Times New Roman" w:eastAsia="Calibri" w:hAnsi="Times New Roman" w:cs="Times New Roman"/>
                <w:noProof/>
                <w:color w:val="000000" w:themeColor="text1"/>
              </w:rPr>
              <w:t>4.</w:t>
            </w:r>
            <w:r w:rsidR="00230838" w:rsidRPr="00A07CC3">
              <w:rPr>
                <w:rFonts w:ascii="Times New Roman" w:hAnsi="Times New Roman" w:cs="Times New Roman"/>
                <w:noProof/>
                <w:color w:val="000000" w:themeColor="text1"/>
                <w:lang w:eastAsia="en-GB"/>
              </w:rPr>
              <w:tab/>
            </w:r>
            <w:r w:rsidR="00230838" w:rsidRPr="00A07CC3">
              <w:rPr>
                <w:rStyle w:val="Hyperlink"/>
                <w:rFonts w:ascii="Times New Roman" w:eastAsia="Calibri" w:hAnsi="Times New Roman" w:cs="Times New Roman"/>
                <w:noProof/>
                <w:color w:val="000000" w:themeColor="text1"/>
              </w:rPr>
              <w:t>Results</w:t>
            </w:r>
            <w:r w:rsidR="00230838" w:rsidRPr="00A07CC3">
              <w:rPr>
                <w:rFonts w:ascii="Times New Roman" w:hAnsi="Times New Roman" w:cs="Times New Roman"/>
                <w:noProof/>
                <w:webHidden/>
                <w:color w:val="000000" w:themeColor="text1"/>
              </w:rPr>
              <w:tab/>
            </w:r>
            <w:r w:rsidR="00230838" w:rsidRPr="00A07CC3">
              <w:rPr>
                <w:rFonts w:ascii="Times New Roman" w:hAnsi="Times New Roman" w:cs="Times New Roman"/>
                <w:noProof/>
                <w:webHidden/>
                <w:color w:val="000000" w:themeColor="text1"/>
              </w:rPr>
              <w:fldChar w:fldCharType="begin"/>
            </w:r>
            <w:r w:rsidR="00230838" w:rsidRPr="00A07CC3">
              <w:rPr>
                <w:rFonts w:ascii="Times New Roman" w:hAnsi="Times New Roman" w:cs="Times New Roman"/>
                <w:noProof/>
                <w:webHidden/>
                <w:color w:val="000000" w:themeColor="text1"/>
              </w:rPr>
              <w:instrText xml:space="preserve"> PAGEREF _Toc40894159 \h </w:instrText>
            </w:r>
            <w:r w:rsidR="00230838" w:rsidRPr="00A07CC3">
              <w:rPr>
                <w:rFonts w:ascii="Times New Roman" w:hAnsi="Times New Roman" w:cs="Times New Roman"/>
                <w:noProof/>
                <w:webHidden/>
                <w:color w:val="000000" w:themeColor="text1"/>
              </w:rPr>
            </w:r>
            <w:r w:rsidR="00230838" w:rsidRPr="00A07CC3">
              <w:rPr>
                <w:rFonts w:ascii="Times New Roman" w:hAnsi="Times New Roman" w:cs="Times New Roman"/>
                <w:noProof/>
                <w:webHidden/>
                <w:color w:val="000000" w:themeColor="text1"/>
              </w:rPr>
              <w:fldChar w:fldCharType="separate"/>
            </w:r>
            <w:r w:rsidR="00230838" w:rsidRPr="00A07CC3">
              <w:rPr>
                <w:rFonts w:ascii="Times New Roman" w:hAnsi="Times New Roman" w:cs="Times New Roman"/>
                <w:noProof/>
                <w:webHidden/>
                <w:color w:val="000000" w:themeColor="text1"/>
              </w:rPr>
              <w:t>14</w:t>
            </w:r>
            <w:r w:rsidR="00230838" w:rsidRPr="00A07CC3">
              <w:rPr>
                <w:rFonts w:ascii="Times New Roman" w:hAnsi="Times New Roman" w:cs="Times New Roman"/>
                <w:noProof/>
                <w:webHidden/>
                <w:color w:val="000000" w:themeColor="text1"/>
              </w:rPr>
              <w:fldChar w:fldCharType="end"/>
            </w:r>
          </w:hyperlink>
        </w:p>
        <w:p w14:paraId="4AB5BEED" w14:textId="3D8E2CA5" w:rsidR="00230838" w:rsidRPr="00A07CC3" w:rsidRDefault="000425F6">
          <w:pPr>
            <w:pStyle w:val="TOC2"/>
            <w:tabs>
              <w:tab w:val="left" w:pos="880"/>
              <w:tab w:val="right" w:leader="dot" w:pos="9016"/>
            </w:tabs>
            <w:rPr>
              <w:rFonts w:ascii="Times New Roman" w:hAnsi="Times New Roman" w:cs="Times New Roman"/>
              <w:noProof/>
              <w:color w:val="000000" w:themeColor="text1"/>
              <w:lang w:eastAsia="en-GB"/>
            </w:rPr>
          </w:pPr>
          <w:hyperlink w:anchor="_Toc40894160" w:history="1">
            <w:r w:rsidR="00230838" w:rsidRPr="00A07CC3">
              <w:rPr>
                <w:rStyle w:val="Hyperlink"/>
                <w:rFonts w:ascii="Times New Roman" w:eastAsia="Calibri" w:hAnsi="Times New Roman" w:cs="Times New Roman"/>
                <w:noProof/>
                <w:color w:val="000000" w:themeColor="text1"/>
              </w:rPr>
              <w:t>4.1.</w:t>
            </w:r>
            <w:r w:rsidR="00230838" w:rsidRPr="00A07CC3">
              <w:rPr>
                <w:rFonts w:ascii="Times New Roman" w:hAnsi="Times New Roman" w:cs="Times New Roman"/>
                <w:noProof/>
                <w:color w:val="000000" w:themeColor="text1"/>
                <w:lang w:eastAsia="en-GB"/>
              </w:rPr>
              <w:tab/>
            </w:r>
            <w:r w:rsidR="00230838" w:rsidRPr="00A07CC3">
              <w:rPr>
                <w:rStyle w:val="Hyperlink"/>
                <w:rFonts w:ascii="Times New Roman" w:eastAsia="Calibri" w:hAnsi="Times New Roman" w:cs="Times New Roman"/>
                <w:noProof/>
                <w:color w:val="000000" w:themeColor="text1"/>
              </w:rPr>
              <w:t>Descriptive Analysis</w:t>
            </w:r>
            <w:r w:rsidR="00230838" w:rsidRPr="00A07CC3">
              <w:rPr>
                <w:rFonts w:ascii="Times New Roman" w:hAnsi="Times New Roman" w:cs="Times New Roman"/>
                <w:noProof/>
                <w:webHidden/>
                <w:color w:val="000000" w:themeColor="text1"/>
              </w:rPr>
              <w:tab/>
            </w:r>
            <w:r w:rsidR="00230838" w:rsidRPr="00A07CC3">
              <w:rPr>
                <w:rFonts w:ascii="Times New Roman" w:hAnsi="Times New Roman" w:cs="Times New Roman"/>
                <w:noProof/>
                <w:webHidden/>
                <w:color w:val="000000" w:themeColor="text1"/>
              </w:rPr>
              <w:fldChar w:fldCharType="begin"/>
            </w:r>
            <w:r w:rsidR="00230838" w:rsidRPr="00A07CC3">
              <w:rPr>
                <w:rFonts w:ascii="Times New Roman" w:hAnsi="Times New Roman" w:cs="Times New Roman"/>
                <w:noProof/>
                <w:webHidden/>
                <w:color w:val="000000" w:themeColor="text1"/>
              </w:rPr>
              <w:instrText xml:space="preserve"> PAGEREF _Toc40894160 \h </w:instrText>
            </w:r>
            <w:r w:rsidR="00230838" w:rsidRPr="00A07CC3">
              <w:rPr>
                <w:rFonts w:ascii="Times New Roman" w:hAnsi="Times New Roman" w:cs="Times New Roman"/>
                <w:noProof/>
                <w:webHidden/>
                <w:color w:val="000000" w:themeColor="text1"/>
              </w:rPr>
            </w:r>
            <w:r w:rsidR="00230838" w:rsidRPr="00A07CC3">
              <w:rPr>
                <w:rFonts w:ascii="Times New Roman" w:hAnsi="Times New Roman" w:cs="Times New Roman"/>
                <w:noProof/>
                <w:webHidden/>
                <w:color w:val="000000" w:themeColor="text1"/>
              </w:rPr>
              <w:fldChar w:fldCharType="separate"/>
            </w:r>
            <w:r w:rsidR="00230838" w:rsidRPr="00A07CC3">
              <w:rPr>
                <w:rFonts w:ascii="Times New Roman" w:hAnsi="Times New Roman" w:cs="Times New Roman"/>
                <w:noProof/>
                <w:webHidden/>
                <w:color w:val="000000" w:themeColor="text1"/>
              </w:rPr>
              <w:t>14</w:t>
            </w:r>
            <w:r w:rsidR="00230838" w:rsidRPr="00A07CC3">
              <w:rPr>
                <w:rFonts w:ascii="Times New Roman" w:hAnsi="Times New Roman" w:cs="Times New Roman"/>
                <w:noProof/>
                <w:webHidden/>
                <w:color w:val="000000" w:themeColor="text1"/>
              </w:rPr>
              <w:fldChar w:fldCharType="end"/>
            </w:r>
          </w:hyperlink>
        </w:p>
        <w:p w14:paraId="396A7A31" w14:textId="2CE7A480" w:rsidR="00230838" w:rsidRPr="00A07CC3" w:rsidRDefault="000425F6">
          <w:pPr>
            <w:pStyle w:val="TOC2"/>
            <w:tabs>
              <w:tab w:val="left" w:pos="880"/>
              <w:tab w:val="right" w:leader="dot" w:pos="9016"/>
            </w:tabs>
            <w:rPr>
              <w:rFonts w:ascii="Times New Roman" w:hAnsi="Times New Roman" w:cs="Times New Roman"/>
              <w:noProof/>
              <w:color w:val="000000" w:themeColor="text1"/>
              <w:lang w:eastAsia="en-GB"/>
            </w:rPr>
          </w:pPr>
          <w:hyperlink w:anchor="_Toc40894161" w:history="1">
            <w:r w:rsidR="00230838" w:rsidRPr="00A07CC3">
              <w:rPr>
                <w:rStyle w:val="Hyperlink"/>
                <w:rFonts w:ascii="Times New Roman" w:eastAsia="Calibri" w:hAnsi="Times New Roman" w:cs="Times New Roman"/>
                <w:noProof/>
                <w:color w:val="000000" w:themeColor="text1"/>
              </w:rPr>
              <w:t>4.2.</w:t>
            </w:r>
            <w:r w:rsidR="00230838" w:rsidRPr="00A07CC3">
              <w:rPr>
                <w:rFonts w:ascii="Times New Roman" w:hAnsi="Times New Roman" w:cs="Times New Roman"/>
                <w:noProof/>
                <w:color w:val="000000" w:themeColor="text1"/>
                <w:lang w:eastAsia="en-GB"/>
              </w:rPr>
              <w:tab/>
            </w:r>
            <w:r w:rsidR="00230838" w:rsidRPr="00A07CC3">
              <w:rPr>
                <w:rStyle w:val="Hyperlink"/>
                <w:rFonts w:ascii="Times New Roman" w:eastAsia="Calibri" w:hAnsi="Times New Roman" w:cs="Times New Roman"/>
                <w:noProof/>
                <w:color w:val="000000" w:themeColor="text1"/>
              </w:rPr>
              <w:t>Regression Analysis</w:t>
            </w:r>
            <w:r w:rsidR="00230838" w:rsidRPr="00A07CC3">
              <w:rPr>
                <w:rFonts w:ascii="Times New Roman" w:hAnsi="Times New Roman" w:cs="Times New Roman"/>
                <w:noProof/>
                <w:webHidden/>
                <w:color w:val="000000" w:themeColor="text1"/>
              </w:rPr>
              <w:tab/>
            </w:r>
            <w:r w:rsidR="00230838" w:rsidRPr="00A07CC3">
              <w:rPr>
                <w:rFonts w:ascii="Times New Roman" w:hAnsi="Times New Roman" w:cs="Times New Roman"/>
                <w:noProof/>
                <w:webHidden/>
                <w:color w:val="000000" w:themeColor="text1"/>
              </w:rPr>
              <w:fldChar w:fldCharType="begin"/>
            </w:r>
            <w:r w:rsidR="00230838" w:rsidRPr="00A07CC3">
              <w:rPr>
                <w:rFonts w:ascii="Times New Roman" w:hAnsi="Times New Roman" w:cs="Times New Roman"/>
                <w:noProof/>
                <w:webHidden/>
                <w:color w:val="000000" w:themeColor="text1"/>
              </w:rPr>
              <w:instrText xml:space="preserve"> PAGEREF _Toc40894161 \h </w:instrText>
            </w:r>
            <w:r w:rsidR="00230838" w:rsidRPr="00A07CC3">
              <w:rPr>
                <w:rFonts w:ascii="Times New Roman" w:hAnsi="Times New Roman" w:cs="Times New Roman"/>
                <w:noProof/>
                <w:webHidden/>
                <w:color w:val="000000" w:themeColor="text1"/>
              </w:rPr>
            </w:r>
            <w:r w:rsidR="00230838" w:rsidRPr="00A07CC3">
              <w:rPr>
                <w:rFonts w:ascii="Times New Roman" w:hAnsi="Times New Roman" w:cs="Times New Roman"/>
                <w:noProof/>
                <w:webHidden/>
                <w:color w:val="000000" w:themeColor="text1"/>
              </w:rPr>
              <w:fldChar w:fldCharType="separate"/>
            </w:r>
            <w:r w:rsidR="00230838" w:rsidRPr="00A07CC3">
              <w:rPr>
                <w:rFonts w:ascii="Times New Roman" w:hAnsi="Times New Roman" w:cs="Times New Roman"/>
                <w:noProof/>
                <w:webHidden/>
                <w:color w:val="000000" w:themeColor="text1"/>
              </w:rPr>
              <w:t>18</w:t>
            </w:r>
            <w:r w:rsidR="00230838" w:rsidRPr="00A07CC3">
              <w:rPr>
                <w:rFonts w:ascii="Times New Roman" w:hAnsi="Times New Roman" w:cs="Times New Roman"/>
                <w:noProof/>
                <w:webHidden/>
                <w:color w:val="000000" w:themeColor="text1"/>
              </w:rPr>
              <w:fldChar w:fldCharType="end"/>
            </w:r>
          </w:hyperlink>
        </w:p>
        <w:p w14:paraId="44DE7973" w14:textId="55377170" w:rsidR="00230838" w:rsidRPr="00A07CC3" w:rsidRDefault="000425F6">
          <w:pPr>
            <w:pStyle w:val="TOC1"/>
            <w:tabs>
              <w:tab w:val="left" w:pos="440"/>
            </w:tabs>
            <w:rPr>
              <w:rFonts w:ascii="Times New Roman" w:hAnsi="Times New Roman" w:cs="Times New Roman"/>
              <w:noProof/>
              <w:color w:val="000000" w:themeColor="text1"/>
              <w:lang w:eastAsia="en-GB"/>
            </w:rPr>
          </w:pPr>
          <w:hyperlink w:anchor="_Toc40894162" w:history="1">
            <w:r w:rsidR="00230838" w:rsidRPr="00A07CC3">
              <w:rPr>
                <w:rStyle w:val="Hyperlink"/>
                <w:rFonts w:ascii="Times New Roman" w:eastAsia="Calibri" w:hAnsi="Times New Roman" w:cs="Times New Roman"/>
                <w:noProof/>
                <w:color w:val="000000" w:themeColor="text1"/>
              </w:rPr>
              <w:t>5.</w:t>
            </w:r>
            <w:r w:rsidR="00230838" w:rsidRPr="00A07CC3">
              <w:rPr>
                <w:rFonts w:ascii="Times New Roman" w:hAnsi="Times New Roman" w:cs="Times New Roman"/>
                <w:noProof/>
                <w:color w:val="000000" w:themeColor="text1"/>
                <w:lang w:eastAsia="en-GB"/>
              </w:rPr>
              <w:tab/>
            </w:r>
            <w:r w:rsidR="00230838" w:rsidRPr="00A07CC3">
              <w:rPr>
                <w:rStyle w:val="Hyperlink"/>
                <w:rFonts w:ascii="Times New Roman" w:eastAsia="Calibri" w:hAnsi="Times New Roman" w:cs="Times New Roman"/>
                <w:noProof/>
                <w:color w:val="000000" w:themeColor="text1"/>
              </w:rPr>
              <w:t>Conclusion</w:t>
            </w:r>
            <w:r w:rsidR="00230838" w:rsidRPr="00A07CC3">
              <w:rPr>
                <w:rFonts w:ascii="Times New Roman" w:hAnsi="Times New Roman" w:cs="Times New Roman"/>
                <w:noProof/>
                <w:webHidden/>
                <w:color w:val="000000" w:themeColor="text1"/>
              </w:rPr>
              <w:tab/>
            </w:r>
            <w:r w:rsidR="00230838" w:rsidRPr="00A07CC3">
              <w:rPr>
                <w:rFonts w:ascii="Times New Roman" w:hAnsi="Times New Roman" w:cs="Times New Roman"/>
                <w:noProof/>
                <w:webHidden/>
                <w:color w:val="000000" w:themeColor="text1"/>
              </w:rPr>
              <w:fldChar w:fldCharType="begin"/>
            </w:r>
            <w:r w:rsidR="00230838" w:rsidRPr="00A07CC3">
              <w:rPr>
                <w:rFonts w:ascii="Times New Roman" w:hAnsi="Times New Roman" w:cs="Times New Roman"/>
                <w:noProof/>
                <w:webHidden/>
                <w:color w:val="000000" w:themeColor="text1"/>
              </w:rPr>
              <w:instrText xml:space="preserve"> PAGEREF _Toc40894162 \h </w:instrText>
            </w:r>
            <w:r w:rsidR="00230838" w:rsidRPr="00A07CC3">
              <w:rPr>
                <w:rFonts w:ascii="Times New Roman" w:hAnsi="Times New Roman" w:cs="Times New Roman"/>
                <w:noProof/>
                <w:webHidden/>
                <w:color w:val="000000" w:themeColor="text1"/>
              </w:rPr>
            </w:r>
            <w:r w:rsidR="00230838" w:rsidRPr="00A07CC3">
              <w:rPr>
                <w:rFonts w:ascii="Times New Roman" w:hAnsi="Times New Roman" w:cs="Times New Roman"/>
                <w:noProof/>
                <w:webHidden/>
                <w:color w:val="000000" w:themeColor="text1"/>
              </w:rPr>
              <w:fldChar w:fldCharType="separate"/>
            </w:r>
            <w:r w:rsidR="00230838" w:rsidRPr="00A07CC3">
              <w:rPr>
                <w:rFonts w:ascii="Times New Roman" w:hAnsi="Times New Roman" w:cs="Times New Roman"/>
                <w:noProof/>
                <w:webHidden/>
                <w:color w:val="000000" w:themeColor="text1"/>
              </w:rPr>
              <w:t>20</w:t>
            </w:r>
            <w:r w:rsidR="00230838" w:rsidRPr="00A07CC3">
              <w:rPr>
                <w:rFonts w:ascii="Times New Roman" w:hAnsi="Times New Roman" w:cs="Times New Roman"/>
                <w:noProof/>
                <w:webHidden/>
                <w:color w:val="000000" w:themeColor="text1"/>
              </w:rPr>
              <w:fldChar w:fldCharType="end"/>
            </w:r>
          </w:hyperlink>
        </w:p>
        <w:p w14:paraId="25E60DD7" w14:textId="00F11F34" w:rsidR="00230838" w:rsidRPr="00A07CC3" w:rsidRDefault="000425F6">
          <w:pPr>
            <w:pStyle w:val="TOC1"/>
            <w:rPr>
              <w:rFonts w:ascii="Times New Roman" w:hAnsi="Times New Roman" w:cs="Times New Roman"/>
              <w:noProof/>
              <w:color w:val="000000" w:themeColor="text1"/>
              <w:lang w:eastAsia="en-GB"/>
            </w:rPr>
          </w:pPr>
          <w:hyperlink w:anchor="_Toc40894163" w:history="1">
            <w:r w:rsidR="00230838" w:rsidRPr="00A07CC3">
              <w:rPr>
                <w:rStyle w:val="Hyperlink"/>
                <w:rFonts w:ascii="Times New Roman" w:hAnsi="Times New Roman" w:cs="Times New Roman"/>
                <w:noProof/>
                <w:color w:val="000000" w:themeColor="text1"/>
              </w:rPr>
              <w:t>References:</w:t>
            </w:r>
            <w:r w:rsidR="00230838" w:rsidRPr="00A07CC3">
              <w:rPr>
                <w:rFonts w:ascii="Times New Roman" w:hAnsi="Times New Roman" w:cs="Times New Roman"/>
                <w:noProof/>
                <w:webHidden/>
                <w:color w:val="000000" w:themeColor="text1"/>
              </w:rPr>
              <w:tab/>
            </w:r>
            <w:r w:rsidR="00230838" w:rsidRPr="00A07CC3">
              <w:rPr>
                <w:rFonts w:ascii="Times New Roman" w:hAnsi="Times New Roman" w:cs="Times New Roman"/>
                <w:noProof/>
                <w:webHidden/>
                <w:color w:val="000000" w:themeColor="text1"/>
              </w:rPr>
              <w:fldChar w:fldCharType="begin"/>
            </w:r>
            <w:r w:rsidR="00230838" w:rsidRPr="00A07CC3">
              <w:rPr>
                <w:rFonts w:ascii="Times New Roman" w:hAnsi="Times New Roman" w:cs="Times New Roman"/>
                <w:noProof/>
                <w:webHidden/>
                <w:color w:val="000000" w:themeColor="text1"/>
              </w:rPr>
              <w:instrText xml:space="preserve"> PAGEREF _Toc40894163 \h </w:instrText>
            </w:r>
            <w:r w:rsidR="00230838" w:rsidRPr="00A07CC3">
              <w:rPr>
                <w:rFonts w:ascii="Times New Roman" w:hAnsi="Times New Roman" w:cs="Times New Roman"/>
                <w:noProof/>
                <w:webHidden/>
                <w:color w:val="000000" w:themeColor="text1"/>
              </w:rPr>
            </w:r>
            <w:r w:rsidR="00230838" w:rsidRPr="00A07CC3">
              <w:rPr>
                <w:rFonts w:ascii="Times New Roman" w:hAnsi="Times New Roman" w:cs="Times New Roman"/>
                <w:noProof/>
                <w:webHidden/>
                <w:color w:val="000000" w:themeColor="text1"/>
              </w:rPr>
              <w:fldChar w:fldCharType="separate"/>
            </w:r>
            <w:r w:rsidR="00230838" w:rsidRPr="00A07CC3">
              <w:rPr>
                <w:rFonts w:ascii="Times New Roman" w:hAnsi="Times New Roman" w:cs="Times New Roman"/>
                <w:noProof/>
                <w:webHidden/>
                <w:color w:val="000000" w:themeColor="text1"/>
              </w:rPr>
              <w:t>21</w:t>
            </w:r>
            <w:r w:rsidR="00230838" w:rsidRPr="00A07CC3">
              <w:rPr>
                <w:rFonts w:ascii="Times New Roman" w:hAnsi="Times New Roman" w:cs="Times New Roman"/>
                <w:noProof/>
                <w:webHidden/>
                <w:color w:val="000000" w:themeColor="text1"/>
              </w:rPr>
              <w:fldChar w:fldCharType="end"/>
            </w:r>
          </w:hyperlink>
        </w:p>
        <w:p w14:paraId="16068C93" w14:textId="05ADBB83" w:rsidR="00226C12" w:rsidRPr="00A07CC3" w:rsidRDefault="00226C12">
          <w:pPr>
            <w:rPr>
              <w:rFonts w:ascii="Times New Roman" w:hAnsi="Times New Roman" w:cs="Times New Roman"/>
              <w:color w:val="000000" w:themeColor="text1"/>
            </w:rPr>
          </w:pPr>
          <w:r w:rsidRPr="00A07CC3">
            <w:rPr>
              <w:rFonts w:ascii="Times New Roman" w:hAnsi="Times New Roman" w:cs="Times New Roman"/>
              <w:b/>
              <w:bCs/>
              <w:color w:val="000000" w:themeColor="text1"/>
              <w:lang w:val="tr-TR"/>
            </w:rPr>
            <w:fldChar w:fldCharType="end"/>
          </w:r>
        </w:p>
      </w:sdtContent>
    </w:sdt>
    <w:p w14:paraId="316FF095" w14:textId="4ADDFA9E" w:rsidR="00A4072C" w:rsidRPr="00A07CC3" w:rsidRDefault="00A4072C" w:rsidP="00226C12">
      <w:pPr>
        <w:pStyle w:val="OBEBody"/>
        <w:rPr>
          <w:rFonts w:ascii="Times New Roman" w:hAnsi="Times New Roman" w:cs="Times New Roman"/>
          <w:color w:val="000000" w:themeColor="text1"/>
        </w:rPr>
      </w:pPr>
    </w:p>
    <w:p w14:paraId="40E450C5" w14:textId="3048B865" w:rsidR="00A4072C" w:rsidRPr="00A07CC3" w:rsidRDefault="00A4072C" w:rsidP="00226C12">
      <w:pPr>
        <w:pStyle w:val="OBEBody"/>
        <w:rPr>
          <w:rFonts w:ascii="Times New Roman" w:hAnsi="Times New Roman" w:cs="Times New Roman"/>
          <w:color w:val="000000" w:themeColor="text1"/>
        </w:rPr>
      </w:pPr>
    </w:p>
    <w:p w14:paraId="70D6C89D" w14:textId="195F0A31" w:rsidR="00A4072C" w:rsidRPr="00A07CC3" w:rsidRDefault="00A4072C" w:rsidP="00226C12">
      <w:pPr>
        <w:pStyle w:val="OBEBody"/>
        <w:rPr>
          <w:rFonts w:ascii="Times New Roman" w:hAnsi="Times New Roman" w:cs="Times New Roman"/>
          <w:color w:val="000000" w:themeColor="text1"/>
        </w:rPr>
      </w:pPr>
    </w:p>
    <w:p w14:paraId="6E16ACAD" w14:textId="6B4FA7D2" w:rsidR="00A4072C" w:rsidRPr="00A07CC3" w:rsidRDefault="00A4072C" w:rsidP="00226C12">
      <w:pPr>
        <w:pStyle w:val="OBEBody"/>
        <w:rPr>
          <w:rFonts w:ascii="Times New Roman" w:hAnsi="Times New Roman" w:cs="Times New Roman"/>
          <w:color w:val="000000" w:themeColor="text1"/>
        </w:rPr>
      </w:pPr>
    </w:p>
    <w:p w14:paraId="69E6169A" w14:textId="27667534" w:rsidR="00A4072C" w:rsidRPr="00A07CC3" w:rsidRDefault="00A4072C" w:rsidP="00226C12">
      <w:pPr>
        <w:pStyle w:val="OBEBody"/>
        <w:rPr>
          <w:rFonts w:ascii="Times New Roman" w:hAnsi="Times New Roman" w:cs="Times New Roman"/>
          <w:color w:val="000000" w:themeColor="text1"/>
        </w:rPr>
      </w:pPr>
    </w:p>
    <w:p w14:paraId="20AB0A9C" w14:textId="38950C5D" w:rsidR="00A4072C" w:rsidRPr="00A07CC3" w:rsidRDefault="00A4072C" w:rsidP="00226C12">
      <w:pPr>
        <w:pStyle w:val="OBEBody"/>
        <w:rPr>
          <w:rFonts w:ascii="Times New Roman" w:hAnsi="Times New Roman" w:cs="Times New Roman"/>
          <w:color w:val="000000" w:themeColor="text1"/>
        </w:rPr>
      </w:pPr>
    </w:p>
    <w:p w14:paraId="49082ACB" w14:textId="17114E5F" w:rsidR="00A4072C" w:rsidRPr="00A07CC3" w:rsidRDefault="00A4072C" w:rsidP="00226C12">
      <w:pPr>
        <w:pStyle w:val="OBEBody"/>
        <w:rPr>
          <w:rFonts w:ascii="Times New Roman" w:hAnsi="Times New Roman" w:cs="Times New Roman"/>
          <w:color w:val="000000" w:themeColor="text1"/>
        </w:rPr>
      </w:pPr>
    </w:p>
    <w:p w14:paraId="0DF84611" w14:textId="41F6793C" w:rsidR="00A4072C" w:rsidRPr="00A07CC3" w:rsidRDefault="00A4072C" w:rsidP="00226C12">
      <w:pPr>
        <w:pStyle w:val="OBEBody"/>
        <w:rPr>
          <w:rFonts w:ascii="Times New Roman" w:hAnsi="Times New Roman" w:cs="Times New Roman"/>
          <w:color w:val="000000" w:themeColor="text1"/>
        </w:rPr>
      </w:pPr>
    </w:p>
    <w:p w14:paraId="2795CC6A" w14:textId="1F95A5CC" w:rsidR="00A4072C" w:rsidRPr="00A07CC3" w:rsidRDefault="00A4072C" w:rsidP="00226C12">
      <w:pPr>
        <w:pStyle w:val="OBEBody"/>
        <w:rPr>
          <w:rFonts w:ascii="Times New Roman" w:hAnsi="Times New Roman" w:cs="Times New Roman"/>
          <w:color w:val="000000" w:themeColor="text1"/>
        </w:rPr>
      </w:pPr>
    </w:p>
    <w:p w14:paraId="4B064977" w14:textId="3A4E4764" w:rsidR="00A4072C" w:rsidRPr="00A07CC3" w:rsidRDefault="00A4072C" w:rsidP="00226C12">
      <w:pPr>
        <w:pStyle w:val="OBEBody"/>
        <w:rPr>
          <w:rFonts w:ascii="Times New Roman" w:hAnsi="Times New Roman" w:cs="Times New Roman"/>
          <w:color w:val="000000" w:themeColor="text1"/>
        </w:rPr>
      </w:pPr>
    </w:p>
    <w:p w14:paraId="6815A476" w14:textId="6BA027C9" w:rsidR="00A4072C" w:rsidRPr="00A07CC3" w:rsidRDefault="00A4072C" w:rsidP="00226C12">
      <w:pPr>
        <w:pStyle w:val="OBEBody"/>
        <w:rPr>
          <w:rFonts w:ascii="Times New Roman" w:hAnsi="Times New Roman" w:cs="Times New Roman"/>
          <w:color w:val="000000" w:themeColor="text1"/>
        </w:rPr>
      </w:pPr>
    </w:p>
    <w:p w14:paraId="7A234187" w14:textId="05A68462" w:rsidR="00A4072C" w:rsidRPr="00A07CC3" w:rsidRDefault="00A4072C" w:rsidP="00226C12">
      <w:pPr>
        <w:pStyle w:val="OBEBody"/>
        <w:rPr>
          <w:rFonts w:ascii="Times New Roman" w:hAnsi="Times New Roman" w:cs="Times New Roman"/>
          <w:color w:val="000000" w:themeColor="text1"/>
        </w:rPr>
      </w:pPr>
    </w:p>
    <w:p w14:paraId="603148C4" w14:textId="5DC164A3" w:rsidR="00F63AF0" w:rsidRPr="00A07CC3" w:rsidRDefault="00F63AF0" w:rsidP="00226C12">
      <w:pPr>
        <w:pStyle w:val="OBEBody"/>
        <w:rPr>
          <w:rFonts w:ascii="Times New Roman" w:hAnsi="Times New Roman" w:cs="Times New Roman"/>
          <w:color w:val="000000" w:themeColor="text1"/>
        </w:rPr>
      </w:pPr>
    </w:p>
    <w:p w14:paraId="5F3EAE75" w14:textId="77777777" w:rsidR="00F63AF0" w:rsidRPr="00A07CC3" w:rsidRDefault="00F63AF0" w:rsidP="00226C12">
      <w:pPr>
        <w:pStyle w:val="OBEBody"/>
        <w:rPr>
          <w:rFonts w:ascii="Times New Roman" w:hAnsi="Times New Roman" w:cs="Times New Roman"/>
          <w:color w:val="000000" w:themeColor="text1"/>
        </w:rPr>
      </w:pPr>
    </w:p>
    <w:p w14:paraId="4980A52A" w14:textId="15C808A6" w:rsidR="0040231E" w:rsidRPr="00A07CC3" w:rsidRDefault="00226C12" w:rsidP="00226C12">
      <w:pPr>
        <w:pStyle w:val="OBETITLE"/>
        <w:rPr>
          <w:rFonts w:ascii="Times New Roman" w:hAnsi="Times New Roman" w:cs="Times New Roman"/>
          <w:color w:val="000000" w:themeColor="text1"/>
        </w:rPr>
      </w:pPr>
      <w:bookmarkStart w:id="1" w:name="_Toc40894155"/>
      <w:r w:rsidRPr="00A07CC3">
        <w:rPr>
          <w:rFonts w:ascii="Times New Roman" w:hAnsi="Times New Roman" w:cs="Times New Roman"/>
          <w:color w:val="000000" w:themeColor="text1"/>
        </w:rPr>
        <w:lastRenderedPageBreak/>
        <w:t>TRANSPORT MEASURES AND INCOME INEQUALITY</w:t>
      </w:r>
      <w:r w:rsidR="00230838" w:rsidRPr="00A07CC3">
        <w:rPr>
          <w:rFonts w:ascii="Times New Roman" w:hAnsi="Times New Roman" w:cs="Times New Roman"/>
          <w:color w:val="000000" w:themeColor="text1"/>
        </w:rPr>
        <w:t xml:space="preserve">: </w:t>
      </w:r>
      <w:r w:rsidR="00A07CC3" w:rsidRPr="00A07CC3">
        <w:rPr>
          <w:rFonts w:ascii="Times New Roman" w:hAnsi="Times New Roman" w:cs="Times New Roman"/>
          <w:color w:val="000000" w:themeColor="text1"/>
        </w:rPr>
        <w:t xml:space="preserve">ACCESSING </w:t>
      </w:r>
      <w:r w:rsidR="00230838" w:rsidRPr="00A07CC3">
        <w:rPr>
          <w:rFonts w:ascii="Times New Roman" w:hAnsi="Times New Roman" w:cs="Times New Roman"/>
          <w:color w:val="000000" w:themeColor="text1"/>
        </w:rPr>
        <w:t>How Transport Interventıons can Improve Equality</w:t>
      </w:r>
      <w:bookmarkEnd w:id="1"/>
    </w:p>
    <w:p w14:paraId="36007856" w14:textId="77777777" w:rsidR="00A07CC3" w:rsidRPr="00A07CC3" w:rsidRDefault="00A07CC3" w:rsidP="00226C12">
      <w:pPr>
        <w:pStyle w:val="OBETITLE"/>
        <w:rPr>
          <w:rFonts w:ascii="Times New Roman" w:hAnsi="Times New Roman" w:cs="Times New Roman"/>
          <w:color w:val="000000" w:themeColor="text1"/>
        </w:rPr>
      </w:pPr>
    </w:p>
    <w:p w14:paraId="38CCB8D4" w14:textId="77777777" w:rsidR="00A4072C" w:rsidRPr="00A07CC3" w:rsidRDefault="00A4072C" w:rsidP="00226C12">
      <w:pPr>
        <w:pStyle w:val="OBESubtitle1sttier"/>
        <w:numPr>
          <w:ilvl w:val="0"/>
          <w:numId w:val="16"/>
        </w:numPr>
        <w:rPr>
          <w:rFonts w:ascii="Times New Roman" w:hAnsi="Times New Roman" w:cs="Times New Roman"/>
          <w:color w:val="000000" w:themeColor="text1"/>
        </w:rPr>
      </w:pPr>
      <w:bookmarkStart w:id="2" w:name="_Toc40894156"/>
      <w:bookmarkStart w:id="3" w:name="_Toc6413984"/>
      <w:r w:rsidRPr="00A07CC3">
        <w:rPr>
          <w:rFonts w:ascii="Times New Roman" w:hAnsi="Times New Roman" w:cs="Times New Roman"/>
          <w:color w:val="000000" w:themeColor="text1"/>
        </w:rPr>
        <w:t>Introduction</w:t>
      </w:r>
      <w:bookmarkEnd w:id="2"/>
    </w:p>
    <w:p w14:paraId="0E8C72C1" w14:textId="77777777" w:rsidR="006E012B" w:rsidRPr="00A07CC3" w:rsidRDefault="00DD0321" w:rsidP="000C0B7D">
      <w:pPr>
        <w:pStyle w:val="OBEBody"/>
        <w:rPr>
          <w:rFonts w:ascii="Times New Roman" w:eastAsia="Calibri" w:hAnsi="Times New Roman" w:cs="Times New Roman"/>
          <w:color w:val="000000" w:themeColor="text1"/>
          <w:kern w:val="2"/>
        </w:rPr>
      </w:pPr>
      <w:r w:rsidRPr="00A07CC3">
        <w:rPr>
          <w:rFonts w:ascii="Times New Roman" w:hAnsi="Times New Roman" w:cs="Times New Roman"/>
          <w:color w:val="000000" w:themeColor="text1"/>
        </w:rPr>
        <w:t>Income inequality is one of the most important social, political and economic problems that many countries, including the UK</w:t>
      </w:r>
      <w:r w:rsidR="00C26255" w:rsidRPr="00A07CC3">
        <w:rPr>
          <w:rFonts w:ascii="Times New Roman" w:hAnsi="Times New Roman" w:cs="Times New Roman"/>
          <w:color w:val="000000" w:themeColor="text1"/>
        </w:rPr>
        <w:t>,</w:t>
      </w:r>
      <w:r w:rsidRPr="00A07CC3">
        <w:rPr>
          <w:rFonts w:ascii="Times New Roman" w:hAnsi="Times New Roman" w:cs="Times New Roman"/>
          <w:color w:val="000000" w:themeColor="text1"/>
        </w:rPr>
        <w:t xml:space="preserve"> face (</w:t>
      </w:r>
      <w:r w:rsidRPr="00A07CC3">
        <w:rPr>
          <w:rFonts w:ascii="Times New Roman" w:eastAsia="Calibri" w:hAnsi="Times New Roman" w:cs="Times New Roman"/>
          <w:color w:val="000000" w:themeColor="text1"/>
          <w:kern w:val="2"/>
        </w:rPr>
        <w:t xml:space="preserve">Reardon and Bischoff, 2011, p.1092; Solt, 2009; 231; </w:t>
      </w:r>
      <w:r w:rsidR="00D82F56" w:rsidRPr="00A07CC3">
        <w:rPr>
          <w:rFonts w:ascii="Times New Roman" w:eastAsia="Calibri" w:hAnsi="Times New Roman" w:cs="Times New Roman"/>
          <w:color w:val="000000" w:themeColor="text1"/>
          <w:kern w:val="2"/>
        </w:rPr>
        <w:t xml:space="preserve">Durlauf, 1996; p.75; </w:t>
      </w:r>
      <w:r w:rsidR="00C26255" w:rsidRPr="00A07CC3">
        <w:rPr>
          <w:rFonts w:ascii="Times New Roman" w:hAnsi="Times New Roman" w:cs="Times New Roman"/>
          <w:color w:val="000000" w:themeColor="text1"/>
        </w:rPr>
        <w:t xml:space="preserve">Piketty, 2003, p.1004; </w:t>
      </w:r>
      <w:r w:rsidR="00C26255" w:rsidRPr="00A07CC3">
        <w:rPr>
          <w:rFonts w:ascii="Times New Roman" w:eastAsia="Calibri" w:hAnsi="Times New Roman" w:cs="Times New Roman"/>
          <w:color w:val="000000" w:themeColor="text1"/>
          <w:kern w:val="2"/>
        </w:rPr>
        <w:t>Piketty and Saez, 2003, p.1). The relevant evidence shows that income inequality, as well as wealth inequality, has increased significantly since the early 1980s. This period coincides with the rise of neoliberal poli</w:t>
      </w:r>
      <w:r w:rsidR="00A679EE" w:rsidRPr="00A07CC3">
        <w:rPr>
          <w:rFonts w:ascii="Times New Roman" w:eastAsia="Calibri" w:hAnsi="Times New Roman" w:cs="Times New Roman"/>
          <w:color w:val="000000" w:themeColor="text1"/>
          <w:kern w:val="2"/>
        </w:rPr>
        <w:t xml:space="preserve">cies. </w:t>
      </w:r>
      <w:r w:rsidR="00067BDF" w:rsidRPr="00A07CC3">
        <w:rPr>
          <w:rFonts w:ascii="Times New Roman" w:eastAsia="Calibri" w:hAnsi="Times New Roman" w:cs="Times New Roman"/>
          <w:color w:val="000000" w:themeColor="text1"/>
          <w:kern w:val="2"/>
        </w:rPr>
        <w:t xml:space="preserve">The literature also focused on the possible factors of the rising inequality, such as the sharp increase in the share of the </w:t>
      </w:r>
      <w:r w:rsidR="000F6743" w:rsidRPr="00A07CC3">
        <w:rPr>
          <w:rFonts w:ascii="Times New Roman" w:eastAsia="Calibri" w:hAnsi="Times New Roman" w:cs="Times New Roman"/>
          <w:color w:val="000000" w:themeColor="text1"/>
          <w:kern w:val="2"/>
        </w:rPr>
        <w:t>top 1%, and measures to address the inequality problem (</w:t>
      </w:r>
      <w:r w:rsidR="00B67AC6" w:rsidRPr="00A07CC3">
        <w:rPr>
          <w:rFonts w:ascii="Times New Roman" w:eastAsia="Calibri" w:hAnsi="Times New Roman" w:cs="Times New Roman"/>
          <w:color w:val="000000" w:themeColor="text1"/>
          <w:kern w:val="2"/>
        </w:rPr>
        <w:t xml:space="preserve">Crenshaw, 1992, p.339; </w:t>
      </w:r>
      <w:r w:rsidR="00FA77EC" w:rsidRPr="00A07CC3">
        <w:rPr>
          <w:rFonts w:ascii="Times New Roman" w:eastAsia="Calibri" w:hAnsi="Times New Roman" w:cs="Times New Roman"/>
          <w:color w:val="000000" w:themeColor="text1"/>
          <w:kern w:val="2"/>
        </w:rPr>
        <w:t xml:space="preserve">Muntaner et al., 1999, p.699; Chakravorty, 1996, p.759; </w:t>
      </w:r>
      <w:r w:rsidR="00413E2A" w:rsidRPr="00A07CC3">
        <w:rPr>
          <w:rFonts w:ascii="Times New Roman" w:eastAsia="Calibri" w:hAnsi="Times New Roman" w:cs="Times New Roman"/>
          <w:color w:val="000000" w:themeColor="text1"/>
          <w:kern w:val="2"/>
        </w:rPr>
        <w:t xml:space="preserve">Bahmani-Oskooee et al., 2008; 463; Tridico, 2018, p.1009). </w:t>
      </w:r>
      <w:r w:rsidR="00D02AAE" w:rsidRPr="00A07CC3">
        <w:rPr>
          <w:rFonts w:ascii="Times New Roman" w:eastAsia="Calibri" w:hAnsi="Times New Roman" w:cs="Times New Roman"/>
          <w:color w:val="000000" w:themeColor="text1"/>
          <w:kern w:val="2"/>
        </w:rPr>
        <w:t xml:space="preserve">One niche topic in the literature is the possible role of transportation in income inequality. </w:t>
      </w:r>
    </w:p>
    <w:p w14:paraId="6749871E" w14:textId="3795F2B2" w:rsidR="000C0B7D" w:rsidRPr="00A07CC3" w:rsidRDefault="000C0B7D" w:rsidP="000C0B7D">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The relationship between transportation</w:t>
      </w:r>
      <w:r w:rsidR="00D02AAE" w:rsidRPr="00A07CC3">
        <w:rPr>
          <w:rFonts w:ascii="Times New Roman" w:hAnsi="Times New Roman" w:cs="Times New Roman"/>
          <w:color w:val="000000" w:themeColor="text1"/>
        </w:rPr>
        <w:t xml:space="preserve"> and inequality can have</w:t>
      </w:r>
      <w:r w:rsidRPr="00A07CC3">
        <w:rPr>
          <w:rFonts w:ascii="Times New Roman" w:hAnsi="Times New Roman" w:cs="Times New Roman"/>
          <w:color w:val="000000" w:themeColor="text1"/>
        </w:rPr>
        <w:t xml:space="preserve"> various dimensions. It can be argued increasing the access of people to transportation infrastructure and services would expand the set of economic and social possibilities people can get. For example, connecting rural areas to urban areas and industrial regions with affordable transportation services can increase the access of people in rural areas to jobs, services (like healthcare and education), and social activities. As a result, the relationship between transportation and inequality is also examined in the literature from a broader perspective in terms of social exclusion (Lucas et al., 2001, p.1; Kenyon, 2003, p.97; Lucas, 2004, p.1; Hine and Mitchell, </w:t>
      </w:r>
      <w:proofErr w:type="gramStart"/>
      <w:r w:rsidRPr="00A07CC3">
        <w:rPr>
          <w:rFonts w:ascii="Times New Roman" w:hAnsi="Times New Roman" w:cs="Times New Roman"/>
          <w:color w:val="000000" w:themeColor="text1"/>
        </w:rPr>
        <w:t>2017,p.</w:t>
      </w:r>
      <w:proofErr w:type="gramEnd"/>
      <w:r w:rsidRPr="00A07CC3">
        <w:rPr>
          <w:rFonts w:ascii="Times New Roman" w:hAnsi="Times New Roman" w:cs="Times New Roman"/>
          <w:color w:val="000000" w:themeColor="text1"/>
        </w:rPr>
        <w:t xml:space="preserve">1). This perspective is acknowledged by the UK government as well. Department for Transport (2006) noted the causal role of the limited transportation for the economically and socially disadvantaged groups. Then, this government agency tried to devise certain transportation measures and interventions to improve the reach and affordability of transportation for </w:t>
      </w:r>
      <w:r w:rsidRPr="00A07CC3">
        <w:rPr>
          <w:rFonts w:ascii="Times New Roman" w:hAnsi="Times New Roman" w:cs="Times New Roman"/>
          <w:color w:val="000000" w:themeColor="text1"/>
        </w:rPr>
        <w:lastRenderedPageBreak/>
        <w:t xml:space="preserve">disadvantageous groups in the UK. In this context, Levitas et al. (2007) define social exclusion as follows: “the lack or denial of resources, rights, goods and services, and the inability to participate in the normal relationships and activities, available to </w:t>
      </w:r>
      <w:proofErr w:type="gramStart"/>
      <w:r w:rsidRPr="00A07CC3">
        <w:rPr>
          <w:rFonts w:ascii="Times New Roman" w:hAnsi="Times New Roman" w:cs="Times New Roman"/>
          <w:color w:val="000000" w:themeColor="text1"/>
        </w:rPr>
        <w:t>the majority of</w:t>
      </w:r>
      <w:proofErr w:type="gramEnd"/>
      <w:r w:rsidRPr="00A07CC3">
        <w:rPr>
          <w:rFonts w:ascii="Times New Roman" w:hAnsi="Times New Roman" w:cs="Times New Roman"/>
          <w:color w:val="000000" w:themeColor="text1"/>
        </w:rPr>
        <w:t xml:space="preserve"> people in a society, whether in economic, social, cultural or political arenas. It affects both the quality of life of individuals and the equity and cohesion of society as a whole” (p.9). </w:t>
      </w:r>
    </w:p>
    <w:p w14:paraId="0AD16923" w14:textId="77777777" w:rsidR="000C0B7D" w:rsidRPr="00A07CC3" w:rsidRDefault="000C0B7D" w:rsidP="000C0B7D">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 xml:space="preserve">The literature identifies the lack of transportation opportunities as an important factor for social and economic exclusion. In return, different transport measures and interventions are recommended. For example, </w:t>
      </w:r>
      <w:r w:rsidRPr="00A07CC3">
        <w:rPr>
          <w:rFonts w:ascii="Times New Roman" w:eastAsia="Calibri" w:hAnsi="Times New Roman" w:cs="Times New Roman"/>
          <w:color w:val="000000" w:themeColor="text1"/>
          <w:kern w:val="2"/>
        </w:rPr>
        <w:t xml:space="preserve">Kilby and Smith (2012, p.24) list various relevant policies as new and improved public transport, walking and cycling routes, neighbouring travel teams, community transport and taxi-buses, and demand-responsive transport.  Generic measures like new and improved transport are expected to have a moderate impact on the broad population, while disadvantageous groups can benefit from them more. In contrast, specialised policies and targeted interventions (such as demand-responsive transportation, taxi-busses, and community transport) have a much stronger effect on the targeted groups. So, combing both general and targeted transport measures could be the optimal approach to improve equality and social inclusion. </w:t>
      </w:r>
    </w:p>
    <w:tbl>
      <w:tblPr>
        <w:tblStyle w:val="TableGrid"/>
        <w:tblW w:w="0" w:type="auto"/>
        <w:tblLook w:val="04A0" w:firstRow="1" w:lastRow="0" w:firstColumn="1" w:lastColumn="0" w:noHBand="0" w:noVBand="1"/>
      </w:tblPr>
      <w:tblGrid>
        <w:gridCol w:w="4508"/>
        <w:gridCol w:w="4508"/>
      </w:tblGrid>
      <w:tr w:rsidR="00A07CC3" w:rsidRPr="00A07CC3" w14:paraId="161DD695" w14:textId="77777777" w:rsidTr="009E0041">
        <w:tc>
          <w:tcPr>
            <w:tcW w:w="4508" w:type="dxa"/>
          </w:tcPr>
          <w:p w14:paraId="375D5F6E" w14:textId="77777777" w:rsidR="006E012B" w:rsidRPr="00A07CC3" w:rsidRDefault="006E012B" w:rsidP="009E0041">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Figure 1: % of Households with no Car/Van</w:t>
            </w:r>
          </w:p>
        </w:tc>
        <w:tc>
          <w:tcPr>
            <w:tcW w:w="4508" w:type="dxa"/>
          </w:tcPr>
          <w:p w14:paraId="1422CCF7" w14:textId="77777777" w:rsidR="006E012B" w:rsidRPr="00A07CC3" w:rsidRDefault="006E012B" w:rsidP="009E0041">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Figure 2: Car Drives per person per year</w:t>
            </w:r>
          </w:p>
        </w:tc>
      </w:tr>
      <w:tr w:rsidR="00A07CC3" w:rsidRPr="00A07CC3" w14:paraId="36DCDCC3" w14:textId="77777777" w:rsidTr="009E0041">
        <w:tc>
          <w:tcPr>
            <w:tcW w:w="4508" w:type="dxa"/>
          </w:tcPr>
          <w:p w14:paraId="11BDC41C" w14:textId="77777777" w:rsidR="006E012B" w:rsidRPr="00A07CC3" w:rsidRDefault="006E012B" w:rsidP="009E0041">
            <w:pPr>
              <w:pStyle w:val="OBEBody"/>
              <w:rPr>
                <w:rFonts w:ascii="Times New Roman" w:hAnsi="Times New Roman" w:cs="Times New Roman"/>
                <w:color w:val="000000" w:themeColor="text1"/>
              </w:rPr>
            </w:pPr>
            <w:r w:rsidRPr="00A07CC3">
              <w:rPr>
                <w:rFonts w:ascii="Times New Roman" w:hAnsi="Times New Roman" w:cs="Times New Roman"/>
                <w:noProof/>
                <w:color w:val="000000" w:themeColor="text1"/>
                <w:lang w:eastAsia="en-GB"/>
              </w:rPr>
              <w:drawing>
                <wp:inline distT="0" distB="0" distL="0" distR="0" wp14:anchorId="27D14172" wp14:editId="18786540">
                  <wp:extent cx="2644140" cy="2743200"/>
                  <wp:effectExtent l="0" t="0" r="381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508" w:type="dxa"/>
          </w:tcPr>
          <w:p w14:paraId="38191F91" w14:textId="77777777" w:rsidR="006E012B" w:rsidRPr="00A07CC3" w:rsidRDefault="006E012B" w:rsidP="009E0041">
            <w:pPr>
              <w:pStyle w:val="OBEBody"/>
              <w:rPr>
                <w:rFonts w:ascii="Times New Roman" w:hAnsi="Times New Roman" w:cs="Times New Roman"/>
                <w:color w:val="000000" w:themeColor="text1"/>
              </w:rPr>
            </w:pPr>
            <w:r w:rsidRPr="00A07CC3">
              <w:rPr>
                <w:rFonts w:ascii="Times New Roman" w:hAnsi="Times New Roman" w:cs="Times New Roman"/>
                <w:noProof/>
                <w:color w:val="000000" w:themeColor="text1"/>
                <w:lang w:eastAsia="en-GB"/>
              </w:rPr>
              <w:drawing>
                <wp:inline distT="0" distB="0" distL="0" distR="0" wp14:anchorId="224CB2BB" wp14:editId="32753AD8">
                  <wp:extent cx="2689860" cy="2743200"/>
                  <wp:effectExtent l="0" t="0" r="1524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6E012B" w:rsidRPr="00A07CC3" w14:paraId="29867F60" w14:textId="77777777" w:rsidTr="009E0041">
        <w:tc>
          <w:tcPr>
            <w:tcW w:w="4508" w:type="dxa"/>
          </w:tcPr>
          <w:p w14:paraId="520DEB92" w14:textId="77777777" w:rsidR="006E012B" w:rsidRPr="00A07CC3" w:rsidRDefault="006E012B" w:rsidP="009E0041">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Source: Department for Transport (2020).</w:t>
            </w:r>
          </w:p>
        </w:tc>
        <w:tc>
          <w:tcPr>
            <w:tcW w:w="4508" w:type="dxa"/>
          </w:tcPr>
          <w:p w14:paraId="7B132BDC" w14:textId="77777777" w:rsidR="006E012B" w:rsidRPr="00A07CC3" w:rsidRDefault="006E012B" w:rsidP="009E0041">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 xml:space="preserve">Source: Department for Transport (2020). </w:t>
            </w:r>
          </w:p>
        </w:tc>
      </w:tr>
    </w:tbl>
    <w:p w14:paraId="6BB8C202" w14:textId="77777777" w:rsidR="006E012B" w:rsidRPr="00A07CC3" w:rsidRDefault="006E012B" w:rsidP="000C0B7D">
      <w:pPr>
        <w:pStyle w:val="OBEBody"/>
        <w:rPr>
          <w:rFonts w:ascii="Times New Roman" w:hAnsi="Times New Roman" w:cs="Times New Roman"/>
          <w:color w:val="000000" w:themeColor="text1"/>
        </w:rPr>
      </w:pPr>
    </w:p>
    <w:p w14:paraId="1EBB1206" w14:textId="592A161E" w:rsidR="000C0B7D" w:rsidRPr="00A07CC3" w:rsidRDefault="000C0B7D" w:rsidP="000C0B7D">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lastRenderedPageBreak/>
        <w:t>Lucas (2</w:t>
      </w:r>
      <w:r w:rsidR="00881E88" w:rsidRPr="00A07CC3">
        <w:rPr>
          <w:rFonts w:ascii="Times New Roman" w:hAnsi="Times New Roman" w:cs="Times New Roman"/>
          <w:color w:val="000000" w:themeColor="text1"/>
        </w:rPr>
        <w:t>012</w:t>
      </w:r>
      <w:r w:rsidRPr="00A07CC3">
        <w:rPr>
          <w:rFonts w:ascii="Times New Roman" w:hAnsi="Times New Roman" w:cs="Times New Roman"/>
          <w:color w:val="000000" w:themeColor="text1"/>
        </w:rPr>
        <w:t>, p</w:t>
      </w:r>
      <w:r w:rsidR="00881E88" w:rsidRPr="00A07CC3">
        <w:rPr>
          <w:rFonts w:ascii="Times New Roman" w:hAnsi="Times New Roman" w:cs="Times New Roman"/>
          <w:color w:val="000000" w:themeColor="text1"/>
        </w:rPr>
        <w:t>.108</w:t>
      </w:r>
      <w:r w:rsidRPr="00A07CC3">
        <w:rPr>
          <w:rFonts w:ascii="Times New Roman" w:hAnsi="Times New Roman" w:cs="Times New Roman"/>
          <w:color w:val="000000" w:themeColor="text1"/>
        </w:rPr>
        <w:t xml:space="preserve">) notes that the car ownership rate in the UK is around 85%, whereas this ratio is about 40% for households in the lowest income group. So, there is a strong inequality in access to transportation vehicles. Then, the lowest-income groups are left to use public transportation modes more frequently. However, given that the lowest-income groups would be living in relatively far and less-serviced areas, this can be a major constraint on their access to economic and social opportunities. </w:t>
      </w:r>
      <w:r w:rsidR="00084B85" w:rsidRPr="00A07CC3">
        <w:rPr>
          <w:rFonts w:ascii="Times New Roman" w:hAnsi="Times New Roman" w:cs="Times New Roman"/>
          <w:color w:val="000000" w:themeColor="text1"/>
        </w:rPr>
        <w:t xml:space="preserve">The most recent data </w:t>
      </w:r>
      <w:r w:rsidR="00032168" w:rsidRPr="00A07CC3">
        <w:rPr>
          <w:rFonts w:ascii="Times New Roman" w:hAnsi="Times New Roman" w:cs="Times New Roman"/>
          <w:color w:val="000000" w:themeColor="text1"/>
        </w:rPr>
        <w:t xml:space="preserve">for </w:t>
      </w:r>
      <w:r w:rsidR="00084B85" w:rsidRPr="00A07CC3">
        <w:rPr>
          <w:rFonts w:ascii="Times New Roman" w:hAnsi="Times New Roman" w:cs="Times New Roman"/>
          <w:color w:val="000000" w:themeColor="text1"/>
        </w:rPr>
        <w:t xml:space="preserve">these statistics </w:t>
      </w:r>
      <w:proofErr w:type="gramStart"/>
      <w:r w:rsidR="00BC5163" w:rsidRPr="00A07CC3">
        <w:rPr>
          <w:rFonts w:ascii="Times New Roman" w:hAnsi="Times New Roman" w:cs="Times New Roman"/>
          <w:color w:val="000000" w:themeColor="text1"/>
        </w:rPr>
        <w:t>are</w:t>
      </w:r>
      <w:proofErr w:type="gramEnd"/>
      <w:r w:rsidR="00084B85" w:rsidRPr="00A07CC3">
        <w:rPr>
          <w:rFonts w:ascii="Times New Roman" w:hAnsi="Times New Roman" w:cs="Times New Roman"/>
          <w:color w:val="000000" w:themeColor="text1"/>
        </w:rPr>
        <w:t xml:space="preserve"> for 2018, and they indicate a large inequality and difference in the use of transportation modes across income groups. Figure </w:t>
      </w:r>
      <w:r w:rsidR="00032168" w:rsidRPr="00A07CC3">
        <w:rPr>
          <w:rFonts w:ascii="Times New Roman" w:hAnsi="Times New Roman" w:cs="Times New Roman"/>
          <w:color w:val="000000" w:themeColor="text1"/>
        </w:rPr>
        <w:t xml:space="preserve">1 </w:t>
      </w:r>
      <w:r w:rsidR="00084B85" w:rsidRPr="00A07CC3">
        <w:rPr>
          <w:rFonts w:ascii="Times New Roman" w:hAnsi="Times New Roman" w:cs="Times New Roman"/>
          <w:color w:val="000000" w:themeColor="text1"/>
        </w:rPr>
        <w:t xml:space="preserve">shows the </w:t>
      </w:r>
      <w:r w:rsidR="00032168" w:rsidRPr="00A07CC3">
        <w:rPr>
          <w:rFonts w:ascii="Times New Roman" w:hAnsi="Times New Roman" w:cs="Times New Roman"/>
          <w:color w:val="000000" w:themeColor="text1"/>
        </w:rPr>
        <w:t>percentage of households with no car ownership by the income groups in the UK.</w:t>
      </w:r>
      <w:r w:rsidR="00084B85" w:rsidRPr="00A07CC3">
        <w:rPr>
          <w:rFonts w:ascii="Times New Roman" w:hAnsi="Times New Roman" w:cs="Times New Roman"/>
          <w:color w:val="000000" w:themeColor="text1"/>
        </w:rPr>
        <w:t xml:space="preserve"> </w:t>
      </w:r>
      <w:r w:rsidR="00032168" w:rsidRPr="00A07CC3">
        <w:rPr>
          <w:rFonts w:ascii="Times New Roman" w:hAnsi="Times New Roman" w:cs="Times New Roman"/>
          <w:color w:val="000000" w:themeColor="text1"/>
        </w:rPr>
        <w:t xml:space="preserve">It is seen that </w:t>
      </w:r>
      <w:r w:rsidR="00BC5163" w:rsidRPr="00A07CC3">
        <w:rPr>
          <w:rFonts w:ascii="Times New Roman" w:hAnsi="Times New Roman" w:cs="Times New Roman"/>
          <w:color w:val="000000" w:themeColor="text1"/>
        </w:rPr>
        <w:t xml:space="preserve">45% of the lowest real income group do not own any car or van. In contrast, this ratio is only 13% for </w:t>
      </w:r>
      <w:r w:rsidR="00F7625D" w:rsidRPr="00A07CC3">
        <w:rPr>
          <w:rFonts w:ascii="Times New Roman" w:hAnsi="Times New Roman" w:cs="Times New Roman"/>
          <w:color w:val="000000" w:themeColor="text1"/>
        </w:rPr>
        <w:t xml:space="preserve">the highest real income levels. </w:t>
      </w:r>
    </w:p>
    <w:tbl>
      <w:tblPr>
        <w:tblStyle w:val="TableGrid"/>
        <w:tblW w:w="0" w:type="auto"/>
        <w:tblLook w:val="04A0" w:firstRow="1" w:lastRow="0" w:firstColumn="1" w:lastColumn="0" w:noHBand="0" w:noVBand="1"/>
      </w:tblPr>
      <w:tblGrid>
        <w:gridCol w:w="4508"/>
        <w:gridCol w:w="4508"/>
      </w:tblGrid>
      <w:tr w:rsidR="00A07CC3" w:rsidRPr="00A07CC3" w14:paraId="778A0BB9" w14:textId="77777777" w:rsidTr="009E0041">
        <w:tc>
          <w:tcPr>
            <w:tcW w:w="4508" w:type="dxa"/>
          </w:tcPr>
          <w:p w14:paraId="2F6C7502" w14:textId="77777777" w:rsidR="006E012B" w:rsidRPr="00A07CC3" w:rsidRDefault="006E012B" w:rsidP="009E0041">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Figure 3: Bus Rides per person per year</w:t>
            </w:r>
          </w:p>
        </w:tc>
        <w:tc>
          <w:tcPr>
            <w:tcW w:w="4508" w:type="dxa"/>
          </w:tcPr>
          <w:p w14:paraId="6ED18938" w14:textId="77777777" w:rsidR="006E012B" w:rsidRPr="00A07CC3" w:rsidRDefault="006E012B" w:rsidP="009E0041">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Figure 4: Difference in All rides per person per year relative to top income levels (%)</w:t>
            </w:r>
          </w:p>
        </w:tc>
      </w:tr>
      <w:tr w:rsidR="00A07CC3" w:rsidRPr="00A07CC3" w14:paraId="385E0465" w14:textId="77777777" w:rsidTr="009E0041">
        <w:tc>
          <w:tcPr>
            <w:tcW w:w="4508" w:type="dxa"/>
          </w:tcPr>
          <w:p w14:paraId="05F0A515" w14:textId="77777777" w:rsidR="006E012B" w:rsidRPr="00A07CC3" w:rsidRDefault="006E012B" w:rsidP="009E0041">
            <w:pPr>
              <w:pStyle w:val="OBEBody"/>
              <w:rPr>
                <w:rFonts w:ascii="Times New Roman" w:hAnsi="Times New Roman" w:cs="Times New Roman"/>
                <w:color w:val="000000" w:themeColor="text1"/>
              </w:rPr>
            </w:pPr>
            <w:r w:rsidRPr="00A07CC3">
              <w:rPr>
                <w:rFonts w:ascii="Times New Roman" w:hAnsi="Times New Roman" w:cs="Times New Roman"/>
                <w:noProof/>
                <w:color w:val="000000" w:themeColor="text1"/>
                <w:lang w:eastAsia="en-GB"/>
              </w:rPr>
              <w:drawing>
                <wp:inline distT="0" distB="0" distL="0" distR="0" wp14:anchorId="0E33F58F" wp14:editId="40F5A0C5">
                  <wp:extent cx="2636520" cy="2743200"/>
                  <wp:effectExtent l="0" t="0" r="11430"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508" w:type="dxa"/>
          </w:tcPr>
          <w:p w14:paraId="7BF9C741" w14:textId="77777777" w:rsidR="006E012B" w:rsidRPr="00A07CC3" w:rsidRDefault="006E012B" w:rsidP="009E0041">
            <w:pPr>
              <w:pStyle w:val="OBEBody"/>
              <w:rPr>
                <w:rFonts w:ascii="Times New Roman" w:hAnsi="Times New Roman" w:cs="Times New Roman"/>
                <w:color w:val="000000" w:themeColor="text1"/>
              </w:rPr>
            </w:pPr>
            <w:r w:rsidRPr="00A07CC3">
              <w:rPr>
                <w:rFonts w:ascii="Times New Roman" w:hAnsi="Times New Roman" w:cs="Times New Roman"/>
                <w:noProof/>
                <w:color w:val="000000" w:themeColor="text1"/>
                <w:lang w:eastAsia="en-GB"/>
              </w:rPr>
              <w:drawing>
                <wp:inline distT="0" distB="0" distL="0" distR="0" wp14:anchorId="56F86B8B" wp14:editId="565F2E22">
                  <wp:extent cx="2628900" cy="2743200"/>
                  <wp:effectExtent l="0" t="0" r="0"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6E012B" w:rsidRPr="00A07CC3" w14:paraId="349333B8" w14:textId="77777777" w:rsidTr="009E0041">
        <w:tc>
          <w:tcPr>
            <w:tcW w:w="4508" w:type="dxa"/>
          </w:tcPr>
          <w:p w14:paraId="09DB733B" w14:textId="77777777" w:rsidR="006E012B" w:rsidRPr="00A07CC3" w:rsidRDefault="006E012B" w:rsidP="009E0041">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Source: Department for Transport (2020).</w:t>
            </w:r>
          </w:p>
        </w:tc>
        <w:tc>
          <w:tcPr>
            <w:tcW w:w="4508" w:type="dxa"/>
          </w:tcPr>
          <w:p w14:paraId="42E05E6C" w14:textId="77777777" w:rsidR="006E012B" w:rsidRPr="00A07CC3" w:rsidRDefault="006E012B" w:rsidP="009E0041">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 xml:space="preserve">Source: Department for Transport (2020). </w:t>
            </w:r>
          </w:p>
        </w:tc>
      </w:tr>
    </w:tbl>
    <w:p w14:paraId="342F498C" w14:textId="77777777" w:rsidR="006E012B" w:rsidRPr="00A07CC3" w:rsidRDefault="006E012B" w:rsidP="000C0B7D">
      <w:pPr>
        <w:pStyle w:val="OBEBody"/>
        <w:rPr>
          <w:rFonts w:ascii="Times New Roman" w:hAnsi="Times New Roman" w:cs="Times New Roman"/>
          <w:color w:val="000000" w:themeColor="text1"/>
        </w:rPr>
      </w:pPr>
    </w:p>
    <w:p w14:paraId="400A5EB8" w14:textId="248FE744" w:rsidR="00032168" w:rsidRPr="00A07CC3" w:rsidRDefault="00F7625D" w:rsidP="000C0B7D">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 xml:space="preserve">Figure 2 shows another relevant statistic in terms of car rides per person in a year. It is seen from the graph that </w:t>
      </w:r>
      <w:r w:rsidR="00902897" w:rsidRPr="00A07CC3">
        <w:rPr>
          <w:rFonts w:ascii="Times New Roman" w:hAnsi="Times New Roman" w:cs="Times New Roman"/>
          <w:color w:val="000000" w:themeColor="text1"/>
        </w:rPr>
        <w:t xml:space="preserve">the lowest real income </w:t>
      </w:r>
      <w:r w:rsidR="00941651" w:rsidRPr="00A07CC3">
        <w:rPr>
          <w:rFonts w:ascii="Times New Roman" w:hAnsi="Times New Roman" w:cs="Times New Roman"/>
          <w:color w:val="000000" w:themeColor="text1"/>
        </w:rPr>
        <w:t>group has only 233 car rides in a year, while this number reaches 481 in th</w:t>
      </w:r>
      <w:r w:rsidR="00E6715C" w:rsidRPr="00A07CC3">
        <w:rPr>
          <w:rFonts w:ascii="Times New Roman" w:hAnsi="Times New Roman" w:cs="Times New Roman"/>
          <w:color w:val="000000" w:themeColor="text1"/>
        </w:rPr>
        <w:t>e fourth income level</w:t>
      </w:r>
      <w:r w:rsidR="00941651" w:rsidRPr="00A07CC3">
        <w:rPr>
          <w:rFonts w:ascii="Times New Roman" w:hAnsi="Times New Roman" w:cs="Times New Roman"/>
          <w:color w:val="000000" w:themeColor="text1"/>
        </w:rPr>
        <w:t xml:space="preserve"> an</w:t>
      </w:r>
      <w:r w:rsidR="00E6715C" w:rsidRPr="00A07CC3">
        <w:rPr>
          <w:rFonts w:ascii="Times New Roman" w:hAnsi="Times New Roman" w:cs="Times New Roman"/>
          <w:color w:val="000000" w:themeColor="text1"/>
        </w:rPr>
        <w:t>d i</w:t>
      </w:r>
      <w:r w:rsidR="00941651" w:rsidRPr="00A07CC3">
        <w:rPr>
          <w:rFonts w:ascii="Times New Roman" w:hAnsi="Times New Roman" w:cs="Times New Roman"/>
          <w:color w:val="000000" w:themeColor="text1"/>
        </w:rPr>
        <w:t xml:space="preserve">469 for the highest real income group. </w:t>
      </w:r>
      <w:r w:rsidR="00E6715C" w:rsidRPr="00A07CC3">
        <w:rPr>
          <w:rFonts w:ascii="Times New Roman" w:hAnsi="Times New Roman" w:cs="Times New Roman"/>
          <w:color w:val="000000" w:themeColor="text1"/>
        </w:rPr>
        <w:t>So, the number of car rides is less than half f</w:t>
      </w:r>
      <w:r w:rsidR="00213570" w:rsidRPr="00A07CC3">
        <w:rPr>
          <w:rFonts w:ascii="Times New Roman" w:hAnsi="Times New Roman" w:cs="Times New Roman"/>
          <w:color w:val="000000" w:themeColor="text1"/>
        </w:rPr>
        <w:t xml:space="preserve">or </w:t>
      </w:r>
      <w:r w:rsidR="00E6715C" w:rsidRPr="00A07CC3">
        <w:rPr>
          <w:rFonts w:ascii="Times New Roman" w:hAnsi="Times New Roman" w:cs="Times New Roman"/>
          <w:color w:val="000000" w:themeColor="text1"/>
        </w:rPr>
        <w:t xml:space="preserve">the poor segments of </w:t>
      </w:r>
      <w:r w:rsidR="00D5506B" w:rsidRPr="00A07CC3">
        <w:rPr>
          <w:rFonts w:ascii="Times New Roman" w:hAnsi="Times New Roman" w:cs="Times New Roman"/>
          <w:color w:val="000000" w:themeColor="text1"/>
        </w:rPr>
        <w:t xml:space="preserve">the </w:t>
      </w:r>
      <w:r w:rsidR="00E6715C" w:rsidRPr="00A07CC3">
        <w:rPr>
          <w:rFonts w:ascii="Times New Roman" w:hAnsi="Times New Roman" w:cs="Times New Roman"/>
          <w:color w:val="000000" w:themeColor="text1"/>
        </w:rPr>
        <w:t>population</w:t>
      </w:r>
      <w:r w:rsidR="00D5506B" w:rsidRPr="00A07CC3">
        <w:rPr>
          <w:rFonts w:ascii="Times New Roman" w:hAnsi="Times New Roman" w:cs="Times New Roman"/>
          <w:color w:val="000000" w:themeColor="text1"/>
        </w:rPr>
        <w:t xml:space="preserve">. </w:t>
      </w:r>
      <w:r w:rsidR="00626CC2" w:rsidRPr="00A07CC3">
        <w:rPr>
          <w:rFonts w:ascii="Times New Roman" w:hAnsi="Times New Roman" w:cs="Times New Roman"/>
          <w:color w:val="000000" w:themeColor="text1"/>
        </w:rPr>
        <w:t xml:space="preserve">If the poor people were able to compensate for the lower levels of car ownership and usage intensity with </w:t>
      </w:r>
      <w:r w:rsidR="00626CC2" w:rsidRPr="00A07CC3">
        <w:rPr>
          <w:rFonts w:ascii="Times New Roman" w:hAnsi="Times New Roman" w:cs="Times New Roman"/>
          <w:color w:val="000000" w:themeColor="text1"/>
        </w:rPr>
        <w:lastRenderedPageBreak/>
        <w:t xml:space="preserve">more intensive usage of other transportation modes, the negative effects could be limited. In fact, Figure 3 shows that the lowest real income groups </w:t>
      </w:r>
      <w:r w:rsidR="003B32FE" w:rsidRPr="00A07CC3">
        <w:rPr>
          <w:rFonts w:ascii="Times New Roman" w:hAnsi="Times New Roman" w:cs="Times New Roman"/>
          <w:color w:val="000000" w:themeColor="text1"/>
        </w:rPr>
        <w:t>use bus rates at a much higher rate compare to other income groups. However, this difference is not big enough to compensate</w:t>
      </w:r>
      <w:r w:rsidR="00E25EF1" w:rsidRPr="00A07CC3">
        <w:rPr>
          <w:rFonts w:ascii="Times New Roman" w:hAnsi="Times New Roman" w:cs="Times New Roman"/>
          <w:color w:val="000000" w:themeColor="text1"/>
        </w:rPr>
        <w:t xml:space="preserve"> for</w:t>
      </w:r>
      <w:r w:rsidR="003B32FE" w:rsidRPr="00A07CC3">
        <w:rPr>
          <w:rFonts w:ascii="Times New Roman" w:hAnsi="Times New Roman" w:cs="Times New Roman"/>
          <w:color w:val="000000" w:themeColor="text1"/>
        </w:rPr>
        <w:t xml:space="preserve"> the </w:t>
      </w:r>
      <w:r w:rsidR="00E25EF1" w:rsidRPr="00A07CC3">
        <w:rPr>
          <w:rFonts w:ascii="Times New Roman" w:hAnsi="Times New Roman" w:cs="Times New Roman"/>
          <w:color w:val="000000" w:themeColor="text1"/>
        </w:rPr>
        <w:t xml:space="preserve">lower car rides. </w:t>
      </w:r>
    </w:p>
    <w:p w14:paraId="1B422BDB" w14:textId="34309249" w:rsidR="00032168" w:rsidRPr="00A07CC3" w:rsidRDefault="005B7CD8" w:rsidP="005B7CD8">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To get a more comprehensive picture, Figure 4 presents the per cent difference in all rides per person per year relative to top income levels. The graph shows a stark difference. People in the lowest real income levels have 22% fewer rides in a year compared to people in the highest real income level.</w:t>
      </w:r>
      <w:r w:rsidR="00BC33FE" w:rsidRPr="00A07CC3">
        <w:rPr>
          <w:rFonts w:ascii="Times New Roman" w:hAnsi="Times New Roman" w:cs="Times New Roman"/>
          <w:color w:val="000000" w:themeColor="text1"/>
        </w:rPr>
        <w:t xml:space="preserve"> So, poor people are significantly less mobile than rich people. T</w:t>
      </w:r>
      <w:r w:rsidR="00AB1770" w:rsidRPr="00A07CC3">
        <w:rPr>
          <w:rFonts w:ascii="Times New Roman" w:hAnsi="Times New Roman" w:cs="Times New Roman"/>
          <w:color w:val="000000" w:themeColor="text1"/>
        </w:rPr>
        <w:t xml:space="preserve">hen, this lower mobility can be an important factor restricting the access of poor people to business and job opportunities. In return, it can be an important factor for income inequality in the economy. </w:t>
      </w:r>
    </w:p>
    <w:tbl>
      <w:tblPr>
        <w:tblStyle w:val="TableGrid"/>
        <w:tblW w:w="0" w:type="auto"/>
        <w:jc w:val="center"/>
        <w:tblLook w:val="04A0" w:firstRow="1" w:lastRow="0" w:firstColumn="1" w:lastColumn="0" w:noHBand="0" w:noVBand="1"/>
      </w:tblPr>
      <w:tblGrid>
        <w:gridCol w:w="7416"/>
      </w:tblGrid>
      <w:tr w:rsidR="00A07CC3" w:rsidRPr="00A07CC3" w14:paraId="2D2CE972" w14:textId="77777777" w:rsidTr="009E0041">
        <w:trPr>
          <w:jc w:val="center"/>
        </w:trPr>
        <w:tc>
          <w:tcPr>
            <w:tcW w:w="7405" w:type="dxa"/>
          </w:tcPr>
          <w:p w14:paraId="5B678382" w14:textId="77777777" w:rsidR="006E012B" w:rsidRPr="00A07CC3" w:rsidRDefault="006E012B" w:rsidP="009E0041">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Figure 5: % of Households with no Car/Van by Ethnicity</w:t>
            </w:r>
          </w:p>
        </w:tc>
      </w:tr>
      <w:tr w:rsidR="00A07CC3" w:rsidRPr="00A07CC3" w14:paraId="5A70F90C" w14:textId="77777777" w:rsidTr="009E0041">
        <w:trPr>
          <w:jc w:val="center"/>
        </w:trPr>
        <w:tc>
          <w:tcPr>
            <w:tcW w:w="7405" w:type="dxa"/>
          </w:tcPr>
          <w:p w14:paraId="2F047E60" w14:textId="77777777" w:rsidR="006E012B" w:rsidRPr="00A07CC3" w:rsidRDefault="006E012B" w:rsidP="009E0041">
            <w:pPr>
              <w:pStyle w:val="OBEBody"/>
              <w:rPr>
                <w:rFonts w:ascii="Times New Roman" w:hAnsi="Times New Roman" w:cs="Times New Roman"/>
                <w:color w:val="000000" w:themeColor="text1"/>
              </w:rPr>
            </w:pPr>
            <w:r w:rsidRPr="00A07CC3">
              <w:rPr>
                <w:rFonts w:ascii="Times New Roman" w:hAnsi="Times New Roman" w:cs="Times New Roman"/>
                <w:noProof/>
                <w:color w:val="000000" w:themeColor="text1"/>
                <w:lang w:eastAsia="en-GB"/>
              </w:rPr>
              <w:drawing>
                <wp:inline distT="0" distB="0" distL="0" distR="0" wp14:anchorId="0BE1D705" wp14:editId="50CF012B">
                  <wp:extent cx="4572000" cy="2743200"/>
                  <wp:effectExtent l="0" t="0" r="0"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6E012B" w:rsidRPr="00A07CC3" w14:paraId="4F9E6DA9" w14:textId="77777777" w:rsidTr="009E0041">
        <w:trPr>
          <w:jc w:val="center"/>
        </w:trPr>
        <w:tc>
          <w:tcPr>
            <w:tcW w:w="7405" w:type="dxa"/>
          </w:tcPr>
          <w:p w14:paraId="3B0F28D6" w14:textId="77777777" w:rsidR="006E012B" w:rsidRPr="00A07CC3" w:rsidRDefault="006E012B" w:rsidP="009E0041">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Source: Source: Department for Transport (2020).</w:t>
            </w:r>
          </w:p>
        </w:tc>
      </w:tr>
    </w:tbl>
    <w:p w14:paraId="4668CA9E" w14:textId="2066E593" w:rsidR="006E012B" w:rsidRPr="00A07CC3" w:rsidRDefault="006E012B" w:rsidP="005B7CD8">
      <w:pPr>
        <w:pStyle w:val="OBEBody"/>
        <w:rPr>
          <w:rFonts w:ascii="Times New Roman" w:hAnsi="Times New Roman" w:cs="Times New Roman"/>
          <w:color w:val="000000" w:themeColor="text1"/>
        </w:rPr>
      </w:pPr>
    </w:p>
    <w:p w14:paraId="758B1992" w14:textId="57031E06" w:rsidR="00AE7A9E" w:rsidRPr="00A07CC3" w:rsidRDefault="007B3B92" w:rsidP="000C0B7D">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 xml:space="preserve">Another possible dimension regarding the relationship between </w:t>
      </w:r>
      <w:r w:rsidR="00232467" w:rsidRPr="00A07CC3">
        <w:rPr>
          <w:rFonts w:ascii="Times New Roman" w:hAnsi="Times New Roman" w:cs="Times New Roman"/>
          <w:color w:val="000000" w:themeColor="text1"/>
        </w:rPr>
        <w:t>transportation and inequality is the dimension of ethnicity</w:t>
      </w:r>
      <w:r w:rsidR="0036078B" w:rsidRPr="00A07CC3">
        <w:rPr>
          <w:rFonts w:ascii="Times New Roman" w:hAnsi="Times New Roman" w:cs="Times New Roman"/>
          <w:color w:val="000000" w:themeColor="text1"/>
        </w:rPr>
        <w:t xml:space="preserve"> (Model, 1999, p.966; </w:t>
      </w:r>
      <w:r w:rsidR="00517743" w:rsidRPr="00A07CC3">
        <w:rPr>
          <w:rFonts w:ascii="Times New Roman" w:hAnsi="Times New Roman" w:cs="Times New Roman"/>
          <w:color w:val="000000" w:themeColor="text1"/>
        </w:rPr>
        <w:t>Platt, 2011, p.1)</w:t>
      </w:r>
      <w:r w:rsidR="00232467" w:rsidRPr="00A07CC3">
        <w:rPr>
          <w:rFonts w:ascii="Times New Roman" w:hAnsi="Times New Roman" w:cs="Times New Roman"/>
          <w:color w:val="000000" w:themeColor="text1"/>
        </w:rPr>
        <w:t>.</w:t>
      </w:r>
      <w:r w:rsidR="00517743" w:rsidRPr="00A07CC3">
        <w:rPr>
          <w:rFonts w:ascii="Times New Roman" w:hAnsi="Times New Roman" w:cs="Times New Roman"/>
          <w:color w:val="000000" w:themeColor="text1"/>
        </w:rPr>
        <w:t xml:space="preserve"> </w:t>
      </w:r>
      <w:r w:rsidR="00CC0AB4" w:rsidRPr="00A07CC3">
        <w:rPr>
          <w:rFonts w:ascii="Times New Roman" w:hAnsi="Times New Roman" w:cs="Times New Roman"/>
          <w:color w:val="000000" w:themeColor="text1"/>
        </w:rPr>
        <w:t xml:space="preserve">It is generally found that non-white people have lower income levels than white people. </w:t>
      </w:r>
      <w:r w:rsidR="00BB6BB0" w:rsidRPr="00A07CC3">
        <w:rPr>
          <w:rFonts w:ascii="Times New Roman" w:hAnsi="Times New Roman" w:cs="Times New Roman"/>
          <w:color w:val="000000" w:themeColor="text1"/>
        </w:rPr>
        <w:t xml:space="preserve">Then, it is possible that lower access of non-white people to affordable transportation and their lower car ownership rates can be important factors causing income inequality. </w:t>
      </w:r>
      <w:r w:rsidR="00BF4D72" w:rsidRPr="00A07CC3">
        <w:rPr>
          <w:rFonts w:ascii="Times New Roman" w:hAnsi="Times New Roman" w:cs="Times New Roman"/>
          <w:color w:val="000000" w:themeColor="text1"/>
        </w:rPr>
        <w:t xml:space="preserve">Figure 5 shows the percentage of households </w:t>
      </w:r>
      <w:r w:rsidR="00BF4D72" w:rsidRPr="00A07CC3">
        <w:rPr>
          <w:rFonts w:ascii="Times New Roman" w:hAnsi="Times New Roman" w:cs="Times New Roman"/>
          <w:color w:val="000000" w:themeColor="text1"/>
        </w:rPr>
        <w:lastRenderedPageBreak/>
        <w:t>with a car or van by ethnicity. It is seen that this ratio is very and stable</w:t>
      </w:r>
      <w:r w:rsidR="00D6049A" w:rsidRPr="00A07CC3">
        <w:rPr>
          <w:rFonts w:ascii="Times New Roman" w:hAnsi="Times New Roman" w:cs="Times New Roman"/>
          <w:color w:val="000000" w:themeColor="text1"/>
        </w:rPr>
        <w:t>,</w:t>
      </w:r>
      <w:r w:rsidR="00BF4D72" w:rsidRPr="00A07CC3">
        <w:rPr>
          <w:rFonts w:ascii="Times New Roman" w:hAnsi="Times New Roman" w:cs="Times New Roman"/>
          <w:color w:val="000000" w:themeColor="text1"/>
        </w:rPr>
        <w:t xml:space="preserve"> with 17% for whites. However, fo</w:t>
      </w:r>
      <w:r w:rsidR="00D6049A" w:rsidRPr="00A07CC3">
        <w:rPr>
          <w:rFonts w:ascii="Times New Roman" w:hAnsi="Times New Roman" w:cs="Times New Roman"/>
          <w:color w:val="000000" w:themeColor="text1"/>
        </w:rPr>
        <w:t>r Blacks</w:t>
      </w:r>
      <w:r w:rsidR="00BF4D72" w:rsidRPr="00A07CC3">
        <w:rPr>
          <w:rFonts w:ascii="Times New Roman" w:hAnsi="Times New Roman" w:cs="Times New Roman"/>
          <w:color w:val="000000" w:themeColor="text1"/>
        </w:rPr>
        <w:t>, this share is very high at around 40%</w:t>
      </w:r>
      <w:r w:rsidR="00D6049A" w:rsidRPr="00A07CC3">
        <w:rPr>
          <w:rFonts w:ascii="Times New Roman" w:hAnsi="Times New Roman" w:cs="Times New Roman"/>
          <w:color w:val="000000" w:themeColor="text1"/>
        </w:rPr>
        <w:t>,</w:t>
      </w:r>
      <w:r w:rsidR="00BF4D72" w:rsidRPr="00A07CC3">
        <w:rPr>
          <w:rFonts w:ascii="Times New Roman" w:hAnsi="Times New Roman" w:cs="Times New Roman"/>
          <w:color w:val="000000" w:themeColor="text1"/>
        </w:rPr>
        <w:t xml:space="preserve"> and it seems to be sensitive to the</w:t>
      </w:r>
      <w:r w:rsidR="00D6049A" w:rsidRPr="00A07CC3">
        <w:rPr>
          <w:rFonts w:ascii="Times New Roman" w:hAnsi="Times New Roman" w:cs="Times New Roman"/>
          <w:color w:val="000000" w:themeColor="text1"/>
        </w:rPr>
        <w:t xml:space="preserve"> economic conditions. So, they suffer from lower transpor</w:t>
      </w:r>
      <w:r w:rsidR="00EC0C02" w:rsidRPr="00A07CC3">
        <w:rPr>
          <w:rFonts w:ascii="Times New Roman" w:hAnsi="Times New Roman" w:cs="Times New Roman"/>
          <w:color w:val="000000" w:themeColor="text1"/>
        </w:rPr>
        <w:t>t</w:t>
      </w:r>
      <w:r w:rsidR="00D6049A" w:rsidRPr="00A07CC3">
        <w:rPr>
          <w:rFonts w:ascii="Times New Roman" w:hAnsi="Times New Roman" w:cs="Times New Roman"/>
          <w:color w:val="000000" w:themeColor="text1"/>
        </w:rPr>
        <w:t>ation capabilities</w:t>
      </w:r>
      <w:r w:rsidR="000061DE" w:rsidRPr="00A07CC3">
        <w:rPr>
          <w:rFonts w:ascii="Times New Roman" w:hAnsi="Times New Roman" w:cs="Times New Roman"/>
          <w:color w:val="000000" w:themeColor="text1"/>
        </w:rPr>
        <w:t>,</w:t>
      </w:r>
      <w:r w:rsidR="00D6049A" w:rsidRPr="00A07CC3">
        <w:rPr>
          <w:rFonts w:ascii="Times New Roman" w:hAnsi="Times New Roman" w:cs="Times New Roman"/>
          <w:color w:val="000000" w:themeColor="text1"/>
        </w:rPr>
        <w:t xml:space="preserve"> and these conditions get worse during </w:t>
      </w:r>
      <w:r w:rsidR="00EC0C02" w:rsidRPr="00A07CC3">
        <w:rPr>
          <w:rFonts w:ascii="Times New Roman" w:hAnsi="Times New Roman" w:cs="Times New Roman"/>
          <w:color w:val="000000" w:themeColor="text1"/>
        </w:rPr>
        <w:t xml:space="preserve">economic recessions. </w:t>
      </w:r>
    </w:p>
    <w:p w14:paraId="2D41FBAA" w14:textId="5F095C8E" w:rsidR="00032168" w:rsidRPr="00A07CC3" w:rsidRDefault="000061DE" w:rsidP="000C0B7D">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 xml:space="preserve">Overall, these discussions show that there can be a close and endogenous relationship between transportation and economic inequality. Therefore, documenting this relationship in detail and </w:t>
      </w:r>
      <w:r w:rsidR="000B39B1" w:rsidRPr="00A07CC3">
        <w:rPr>
          <w:rFonts w:ascii="Times New Roman" w:hAnsi="Times New Roman" w:cs="Times New Roman"/>
          <w:color w:val="000000" w:themeColor="text1"/>
        </w:rPr>
        <w:t xml:space="preserve">understanding its mechanisms are very valuable to comprehend income inequality and to devise effective policies. If it is shown that transportation is an important factor in income inequality, then the governments can </w:t>
      </w:r>
      <w:r w:rsidR="00EE2005" w:rsidRPr="00A07CC3">
        <w:rPr>
          <w:rFonts w:ascii="Times New Roman" w:hAnsi="Times New Roman" w:cs="Times New Roman"/>
          <w:color w:val="000000" w:themeColor="text1"/>
        </w:rPr>
        <w:t xml:space="preserve">devise some transportation interventions to increase the affordability and access of different transportation modes. Then, these policies would be instrumental in improving economic equality in the country. In this context, this dissertation </w:t>
      </w:r>
      <w:r w:rsidR="00FD48AA" w:rsidRPr="00A07CC3">
        <w:rPr>
          <w:rFonts w:ascii="Times New Roman" w:hAnsi="Times New Roman" w:cs="Times New Roman"/>
          <w:color w:val="000000" w:themeColor="text1"/>
        </w:rPr>
        <w:t>examines the relationship between transportation and income inequality. Based on the availability of relevant public data, some quantitative analyses are conducted for the UK and a list of European countries. Then, based on the review of the relevant literature</w:t>
      </w:r>
      <w:r w:rsidR="002151FC" w:rsidRPr="00A07CC3">
        <w:rPr>
          <w:rFonts w:ascii="Times New Roman" w:hAnsi="Times New Roman" w:cs="Times New Roman"/>
          <w:color w:val="000000" w:themeColor="text1"/>
        </w:rPr>
        <w:t>,</w:t>
      </w:r>
      <w:r w:rsidR="00FD48AA" w:rsidRPr="00A07CC3">
        <w:rPr>
          <w:rFonts w:ascii="Times New Roman" w:hAnsi="Times New Roman" w:cs="Times New Roman"/>
          <w:color w:val="000000" w:themeColor="text1"/>
        </w:rPr>
        <w:t xml:space="preserve"> some </w:t>
      </w:r>
      <w:r w:rsidR="00C850BE" w:rsidRPr="00A07CC3">
        <w:rPr>
          <w:rFonts w:ascii="Times New Roman" w:hAnsi="Times New Roman" w:cs="Times New Roman"/>
          <w:color w:val="000000" w:themeColor="text1"/>
        </w:rPr>
        <w:t xml:space="preserve">transport </w:t>
      </w:r>
      <w:r w:rsidR="00FD48AA" w:rsidRPr="00A07CC3">
        <w:rPr>
          <w:rFonts w:ascii="Times New Roman" w:hAnsi="Times New Roman" w:cs="Times New Roman"/>
          <w:color w:val="000000" w:themeColor="text1"/>
        </w:rPr>
        <w:t>measures a</w:t>
      </w:r>
      <w:r w:rsidR="00C850BE" w:rsidRPr="00A07CC3">
        <w:rPr>
          <w:rFonts w:ascii="Times New Roman" w:hAnsi="Times New Roman" w:cs="Times New Roman"/>
          <w:color w:val="000000" w:themeColor="text1"/>
        </w:rPr>
        <w:t>re id</w:t>
      </w:r>
      <w:r w:rsidR="00FD48AA" w:rsidRPr="00A07CC3">
        <w:rPr>
          <w:rFonts w:ascii="Times New Roman" w:hAnsi="Times New Roman" w:cs="Times New Roman"/>
          <w:color w:val="000000" w:themeColor="text1"/>
        </w:rPr>
        <w:t>e</w:t>
      </w:r>
      <w:r w:rsidR="00C850BE" w:rsidRPr="00A07CC3">
        <w:rPr>
          <w:rFonts w:ascii="Times New Roman" w:hAnsi="Times New Roman" w:cs="Times New Roman"/>
          <w:color w:val="000000" w:themeColor="text1"/>
        </w:rPr>
        <w:t>n</w:t>
      </w:r>
      <w:r w:rsidR="00FD48AA" w:rsidRPr="00A07CC3">
        <w:rPr>
          <w:rFonts w:ascii="Times New Roman" w:hAnsi="Times New Roman" w:cs="Times New Roman"/>
          <w:color w:val="000000" w:themeColor="text1"/>
        </w:rPr>
        <w:t>tified as</w:t>
      </w:r>
      <w:r w:rsidR="00C850BE" w:rsidRPr="00A07CC3">
        <w:rPr>
          <w:rFonts w:ascii="Times New Roman" w:hAnsi="Times New Roman" w:cs="Times New Roman"/>
          <w:color w:val="000000" w:themeColor="text1"/>
        </w:rPr>
        <w:t xml:space="preserve"> effective options to improve economic inequality through</w:t>
      </w:r>
      <w:r w:rsidR="00FD48AA" w:rsidRPr="00A07CC3">
        <w:rPr>
          <w:rFonts w:ascii="Times New Roman" w:hAnsi="Times New Roman" w:cs="Times New Roman"/>
          <w:color w:val="000000" w:themeColor="text1"/>
        </w:rPr>
        <w:t xml:space="preserve"> </w:t>
      </w:r>
      <w:r w:rsidR="00653D11" w:rsidRPr="00A07CC3">
        <w:rPr>
          <w:rFonts w:ascii="Times New Roman" w:hAnsi="Times New Roman" w:cs="Times New Roman"/>
          <w:color w:val="000000" w:themeColor="text1"/>
        </w:rPr>
        <w:t xml:space="preserve">targeted transportation interventions. </w:t>
      </w:r>
      <w:r w:rsidR="002151FC" w:rsidRPr="00A07CC3">
        <w:rPr>
          <w:rFonts w:ascii="Times New Roman" w:hAnsi="Times New Roman" w:cs="Times New Roman"/>
          <w:color w:val="000000" w:themeColor="text1"/>
        </w:rPr>
        <w:t xml:space="preserve">In this way, the dissertation aims to display the importance of transportation for economic inequality and to devise relevant public policies. </w:t>
      </w:r>
    </w:p>
    <w:p w14:paraId="56EA5536" w14:textId="4120866F" w:rsidR="002151FC" w:rsidRPr="00A07CC3" w:rsidRDefault="002151FC" w:rsidP="000C0B7D">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 xml:space="preserve">The structure of the dissertation is given as follows. The next chapter </w:t>
      </w:r>
      <w:r w:rsidR="00F47E06" w:rsidRPr="00A07CC3">
        <w:rPr>
          <w:rFonts w:ascii="Times New Roman" w:hAnsi="Times New Roman" w:cs="Times New Roman"/>
          <w:color w:val="000000" w:themeColor="text1"/>
        </w:rPr>
        <w:t xml:space="preserve">provides a review of the relevant literature on the connection between transportation and income inequality as well as the effective transportation measures. </w:t>
      </w:r>
      <w:r w:rsidR="005D0D2F" w:rsidRPr="00A07CC3">
        <w:rPr>
          <w:rFonts w:ascii="Times New Roman" w:hAnsi="Times New Roman" w:cs="Times New Roman"/>
          <w:color w:val="000000" w:themeColor="text1"/>
        </w:rPr>
        <w:t>Then, the third chapter presents the data and methodology used in the analysis. Th</w:t>
      </w:r>
      <w:r w:rsidR="00711B8B" w:rsidRPr="00A07CC3">
        <w:rPr>
          <w:rFonts w:ascii="Times New Roman" w:hAnsi="Times New Roman" w:cs="Times New Roman"/>
          <w:color w:val="000000" w:themeColor="text1"/>
        </w:rPr>
        <w:t>e</w:t>
      </w:r>
      <w:r w:rsidR="005D0D2F" w:rsidRPr="00A07CC3">
        <w:rPr>
          <w:rFonts w:ascii="Times New Roman" w:hAnsi="Times New Roman" w:cs="Times New Roman"/>
          <w:color w:val="000000" w:themeColor="text1"/>
        </w:rPr>
        <w:t xml:space="preserve"> fourth chapter gives the results of the empirical analysis, while the last section concludes the analysis. </w:t>
      </w:r>
    </w:p>
    <w:p w14:paraId="279E4DFB" w14:textId="77777777" w:rsidR="00084B85" w:rsidRPr="00A07CC3" w:rsidRDefault="00084B85" w:rsidP="000C0B7D">
      <w:pPr>
        <w:pStyle w:val="OBEBody"/>
        <w:rPr>
          <w:rFonts w:ascii="Times New Roman" w:hAnsi="Times New Roman" w:cs="Times New Roman"/>
          <w:color w:val="000000" w:themeColor="text1"/>
        </w:rPr>
      </w:pPr>
    </w:p>
    <w:p w14:paraId="6843936D" w14:textId="50DEE2D1" w:rsidR="00A4072C" w:rsidRPr="00A07CC3" w:rsidRDefault="00A4072C" w:rsidP="00A4072C">
      <w:pPr>
        <w:pStyle w:val="OBEBody"/>
        <w:rPr>
          <w:rFonts w:ascii="Times New Roman" w:hAnsi="Times New Roman" w:cs="Times New Roman"/>
          <w:color w:val="000000" w:themeColor="text1"/>
        </w:rPr>
      </w:pPr>
    </w:p>
    <w:p w14:paraId="11B03A3B" w14:textId="30B695CB" w:rsidR="00C3240B" w:rsidRPr="00A07CC3" w:rsidRDefault="00C3240B" w:rsidP="00A4072C">
      <w:pPr>
        <w:pStyle w:val="OBEBody"/>
        <w:rPr>
          <w:rFonts w:ascii="Times New Roman" w:hAnsi="Times New Roman" w:cs="Times New Roman"/>
          <w:color w:val="000000" w:themeColor="text1"/>
        </w:rPr>
      </w:pPr>
    </w:p>
    <w:p w14:paraId="679D549A" w14:textId="517F5C53" w:rsidR="00C3240B" w:rsidRPr="00A07CC3" w:rsidRDefault="00C3240B" w:rsidP="00A4072C">
      <w:pPr>
        <w:pStyle w:val="OBEBody"/>
        <w:rPr>
          <w:rFonts w:ascii="Times New Roman" w:hAnsi="Times New Roman" w:cs="Times New Roman"/>
          <w:color w:val="000000" w:themeColor="text1"/>
        </w:rPr>
      </w:pPr>
    </w:p>
    <w:p w14:paraId="1E05C7D4" w14:textId="4CE4732B" w:rsidR="00C3240B" w:rsidRPr="00A07CC3" w:rsidRDefault="00C3240B" w:rsidP="00A4072C">
      <w:pPr>
        <w:pStyle w:val="OBEBody"/>
        <w:rPr>
          <w:rFonts w:ascii="Times New Roman" w:hAnsi="Times New Roman" w:cs="Times New Roman"/>
          <w:color w:val="000000" w:themeColor="text1"/>
        </w:rPr>
      </w:pPr>
    </w:p>
    <w:p w14:paraId="73230F16" w14:textId="77777777" w:rsidR="00C3240B" w:rsidRPr="00A07CC3" w:rsidRDefault="00C3240B" w:rsidP="00A4072C">
      <w:pPr>
        <w:pStyle w:val="OBEBody"/>
        <w:rPr>
          <w:rFonts w:ascii="Times New Roman" w:hAnsi="Times New Roman" w:cs="Times New Roman"/>
          <w:color w:val="000000" w:themeColor="text1"/>
        </w:rPr>
      </w:pPr>
    </w:p>
    <w:p w14:paraId="09295DF0" w14:textId="75E00DD6" w:rsidR="00A07CC3" w:rsidRPr="00A07CC3" w:rsidRDefault="006E012B" w:rsidP="00A07CC3">
      <w:pPr>
        <w:pStyle w:val="OBESubtitle1sttier"/>
        <w:numPr>
          <w:ilvl w:val="0"/>
          <w:numId w:val="16"/>
        </w:numPr>
        <w:rPr>
          <w:rFonts w:ascii="Times New Roman" w:hAnsi="Times New Roman" w:cs="Times New Roman"/>
          <w:color w:val="000000" w:themeColor="text1"/>
        </w:rPr>
      </w:pPr>
      <w:bookmarkStart w:id="4" w:name="_Toc40894157"/>
      <w:r w:rsidRPr="00A07CC3">
        <w:rPr>
          <w:rFonts w:ascii="Times New Roman" w:hAnsi="Times New Roman" w:cs="Times New Roman"/>
          <w:color w:val="000000" w:themeColor="text1"/>
        </w:rPr>
        <w:lastRenderedPageBreak/>
        <w:t>L</w:t>
      </w:r>
      <w:r w:rsidR="00A4072C" w:rsidRPr="00A07CC3">
        <w:rPr>
          <w:rFonts w:ascii="Times New Roman" w:hAnsi="Times New Roman" w:cs="Times New Roman"/>
          <w:color w:val="000000" w:themeColor="text1"/>
        </w:rPr>
        <w:t>iterature Review</w:t>
      </w:r>
      <w:bookmarkEnd w:id="4"/>
    </w:p>
    <w:bookmarkEnd w:id="3"/>
    <w:p w14:paraId="0B18DCB2" w14:textId="29DAE2DB" w:rsidR="00322EA5" w:rsidRPr="00A07CC3" w:rsidRDefault="009B5A72" w:rsidP="006B6AD2">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There are many studies in the literature that examine various dimensions regarding transportation and inequality</w:t>
      </w:r>
      <w:r w:rsidR="00E801CB" w:rsidRPr="00A07CC3">
        <w:rPr>
          <w:rFonts w:ascii="Times New Roman" w:hAnsi="Times New Roman" w:cs="Times New Roman"/>
          <w:color w:val="000000" w:themeColor="text1"/>
        </w:rPr>
        <w:t xml:space="preserve"> (</w:t>
      </w:r>
      <w:r w:rsidR="00E801CB" w:rsidRPr="00A07CC3">
        <w:rPr>
          <w:rFonts w:ascii="Times New Roman" w:eastAsia="Calibri" w:hAnsi="Times New Roman" w:cs="Times New Roman"/>
          <w:color w:val="000000" w:themeColor="text1"/>
          <w:kern w:val="2"/>
        </w:rPr>
        <w:t>Ramjerdi, 2006, p.67; Litm</w:t>
      </w:r>
      <w:r w:rsidR="00587D4C" w:rsidRPr="00A07CC3">
        <w:rPr>
          <w:rFonts w:ascii="Times New Roman" w:eastAsia="Calibri" w:hAnsi="Times New Roman" w:cs="Times New Roman"/>
          <w:color w:val="000000" w:themeColor="text1"/>
          <w:kern w:val="2"/>
        </w:rPr>
        <w:t>am, 20</w:t>
      </w:r>
      <w:r w:rsidR="00E801CB" w:rsidRPr="00A07CC3">
        <w:rPr>
          <w:rFonts w:ascii="Times New Roman" w:eastAsia="Calibri" w:hAnsi="Times New Roman" w:cs="Times New Roman"/>
          <w:color w:val="000000" w:themeColor="text1"/>
          <w:kern w:val="2"/>
        </w:rPr>
        <w:t xml:space="preserve">02, p.50; </w:t>
      </w:r>
      <w:r w:rsidR="00325B6B" w:rsidRPr="00A07CC3">
        <w:rPr>
          <w:rFonts w:ascii="Times New Roman" w:eastAsia="Calibri" w:hAnsi="Times New Roman" w:cs="Times New Roman"/>
          <w:color w:val="000000" w:themeColor="text1"/>
          <w:kern w:val="2"/>
        </w:rPr>
        <w:t xml:space="preserve">Azzoni and Guilhoto, 2008, p.1.; </w:t>
      </w:r>
      <w:r w:rsidR="00587D4C" w:rsidRPr="00A07CC3">
        <w:rPr>
          <w:rFonts w:ascii="Times New Roman" w:eastAsia="Calibri" w:hAnsi="Times New Roman" w:cs="Times New Roman"/>
          <w:color w:val="000000" w:themeColor="text1"/>
          <w:kern w:val="2"/>
        </w:rPr>
        <w:t>Frank, 2009, p.55</w:t>
      </w:r>
      <w:r w:rsidR="006F36DB" w:rsidRPr="00A07CC3">
        <w:rPr>
          <w:rFonts w:ascii="Times New Roman" w:eastAsia="Calibri" w:hAnsi="Times New Roman" w:cs="Times New Roman"/>
          <w:color w:val="000000" w:themeColor="text1"/>
          <w:kern w:val="2"/>
        </w:rPr>
        <w:t>)</w:t>
      </w:r>
      <w:r w:rsidRPr="00A07CC3">
        <w:rPr>
          <w:rFonts w:ascii="Times New Roman" w:hAnsi="Times New Roman" w:cs="Times New Roman"/>
          <w:color w:val="000000" w:themeColor="text1"/>
        </w:rPr>
        <w:t xml:space="preserve">. </w:t>
      </w:r>
      <w:r w:rsidR="006F36DB" w:rsidRPr="00A07CC3">
        <w:rPr>
          <w:rFonts w:ascii="Times New Roman" w:hAnsi="Times New Roman" w:cs="Times New Roman"/>
          <w:color w:val="000000" w:themeColor="text1"/>
        </w:rPr>
        <w:t>One such area examined extensively in the literature is the relationship between transportation and social exclusion, including economic exclusion (</w:t>
      </w:r>
      <w:r w:rsidR="006F36DB" w:rsidRPr="00A07CC3">
        <w:rPr>
          <w:rFonts w:ascii="Times New Roman" w:eastAsia="Calibri" w:hAnsi="Times New Roman" w:cs="Times New Roman"/>
          <w:color w:val="000000" w:themeColor="text1"/>
          <w:kern w:val="2"/>
        </w:rPr>
        <w:t>Preston and Raje, 2007, p.151; Kenyon et al., 2002, 207</w:t>
      </w:r>
      <w:r w:rsidR="006F36DB" w:rsidRPr="00A07CC3">
        <w:rPr>
          <w:rFonts w:ascii="Times New Roman" w:hAnsi="Times New Roman" w:cs="Times New Roman"/>
          <w:color w:val="000000" w:themeColor="text1"/>
        </w:rPr>
        <w:t xml:space="preserve">; Currie et al., 2010, p.287; Delbosc and Currie, p.1130; </w:t>
      </w:r>
      <w:r w:rsidR="006F36DB" w:rsidRPr="00A07CC3">
        <w:rPr>
          <w:rFonts w:ascii="Times New Roman" w:eastAsia="Calibri" w:hAnsi="Times New Roman" w:cs="Times New Roman"/>
          <w:color w:val="000000" w:themeColor="text1"/>
          <w:kern w:val="2"/>
        </w:rPr>
        <w:t xml:space="preserve">Shergold and Parkhurst, 2012, p.412). </w:t>
      </w:r>
      <w:r w:rsidR="009D11EA" w:rsidRPr="00A07CC3">
        <w:rPr>
          <w:rFonts w:ascii="Times New Roman" w:hAnsi="Times New Roman" w:cs="Times New Roman"/>
          <w:color w:val="000000" w:themeColor="text1"/>
        </w:rPr>
        <w:t>For example, Church et al. (2000</w:t>
      </w:r>
      <w:r w:rsidR="008F5947" w:rsidRPr="00A07CC3">
        <w:rPr>
          <w:rFonts w:ascii="Times New Roman" w:hAnsi="Times New Roman" w:cs="Times New Roman"/>
          <w:color w:val="000000" w:themeColor="text1"/>
        </w:rPr>
        <w:t>, p.195</w:t>
      </w:r>
      <w:r w:rsidR="009D11EA" w:rsidRPr="00A07CC3">
        <w:rPr>
          <w:rFonts w:ascii="Times New Roman" w:hAnsi="Times New Roman" w:cs="Times New Roman"/>
          <w:color w:val="000000" w:themeColor="text1"/>
        </w:rPr>
        <w:t>) s</w:t>
      </w:r>
      <w:r w:rsidR="00647F8A" w:rsidRPr="00A07CC3">
        <w:rPr>
          <w:rFonts w:ascii="Times New Roman" w:hAnsi="Times New Roman" w:cs="Times New Roman"/>
          <w:color w:val="000000" w:themeColor="text1"/>
        </w:rPr>
        <w:t>tu</w:t>
      </w:r>
      <w:r w:rsidR="009D11EA" w:rsidRPr="00A07CC3">
        <w:rPr>
          <w:rFonts w:ascii="Times New Roman" w:hAnsi="Times New Roman" w:cs="Times New Roman"/>
          <w:color w:val="000000" w:themeColor="text1"/>
        </w:rPr>
        <w:t xml:space="preserve">dy </w:t>
      </w:r>
      <w:r w:rsidR="00647F8A" w:rsidRPr="00A07CC3">
        <w:rPr>
          <w:rFonts w:ascii="Times New Roman" w:hAnsi="Times New Roman" w:cs="Times New Roman"/>
          <w:color w:val="000000" w:themeColor="text1"/>
        </w:rPr>
        <w:t xml:space="preserve">the </w:t>
      </w:r>
      <w:r w:rsidR="009D11EA" w:rsidRPr="00A07CC3">
        <w:rPr>
          <w:rFonts w:ascii="Times New Roman" w:hAnsi="Times New Roman" w:cs="Times New Roman"/>
          <w:color w:val="000000" w:themeColor="text1"/>
        </w:rPr>
        <w:t xml:space="preserve">role of transport for social exclusion in London. </w:t>
      </w:r>
      <w:r w:rsidR="00647F8A" w:rsidRPr="00A07CC3">
        <w:rPr>
          <w:rFonts w:ascii="Times New Roman" w:hAnsi="Times New Roman" w:cs="Times New Roman"/>
          <w:color w:val="000000" w:themeColor="text1"/>
        </w:rPr>
        <w:t>The authors note tha</w:t>
      </w:r>
      <w:r w:rsidR="00F25579" w:rsidRPr="00A07CC3">
        <w:rPr>
          <w:rFonts w:ascii="Times New Roman" w:hAnsi="Times New Roman" w:cs="Times New Roman"/>
          <w:color w:val="000000" w:themeColor="text1"/>
        </w:rPr>
        <w:t>t access to better and affordable transportation integrated over large geography can be instrumental in increasing the education, health, and income generation capacities in the economy. In return, these factors would lead to a more equal society.</w:t>
      </w:r>
      <w:r w:rsidR="00322EA5" w:rsidRPr="00A07CC3">
        <w:rPr>
          <w:rFonts w:ascii="Times New Roman" w:hAnsi="Times New Roman" w:cs="Times New Roman"/>
          <w:color w:val="000000" w:themeColor="text1"/>
        </w:rPr>
        <w:t xml:space="preserve"> To see the existing level of transportation accessibility in London, Church et al. (2000, p.</w:t>
      </w:r>
      <w:r w:rsidR="00C26F99" w:rsidRPr="00A07CC3">
        <w:rPr>
          <w:rFonts w:ascii="Times New Roman" w:hAnsi="Times New Roman" w:cs="Times New Roman"/>
          <w:color w:val="000000" w:themeColor="text1"/>
        </w:rPr>
        <w:t>201)</w:t>
      </w:r>
      <w:r w:rsidR="006B6AD2" w:rsidRPr="00A07CC3">
        <w:rPr>
          <w:rFonts w:ascii="Times New Roman" w:hAnsi="Times New Roman" w:cs="Times New Roman"/>
          <w:color w:val="000000" w:themeColor="text1"/>
        </w:rPr>
        <w:t xml:space="preserve"> construct some measures of transportation accessibility. They check various indicators like the share of population leaving close to a bus or rail station within 400 or 800 meters, the proportion of major facilities and services around bus or rail stations (like hospitals, shopping centres, and the major employment centres), the accessibility of bus and rail stations by the wheelchair users, and the proportion of concessionary passes. </w:t>
      </w:r>
      <w:r w:rsidR="00F40EA8" w:rsidRPr="00A07CC3">
        <w:rPr>
          <w:rFonts w:ascii="Times New Roman" w:hAnsi="Times New Roman" w:cs="Times New Roman"/>
          <w:color w:val="000000" w:themeColor="text1"/>
        </w:rPr>
        <w:t xml:space="preserve">Based on these measures, Church et al. (2000, p.2003) find that “The lack of `connection' between somewhere around a quarter of the capital's residents and many of the activities and opportunities that are required to participate fully in society cause social exclusion in London”. </w:t>
      </w:r>
      <w:r w:rsidR="00104674" w:rsidRPr="00A07CC3">
        <w:rPr>
          <w:rFonts w:ascii="Times New Roman" w:hAnsi="Times New Roman" w:cs="Times New Roman"/>
          <w:color w:val="000000" w:themeColor="text1"/>
        </w:rPr>
        <w:t xml:space="preserve">The major factor for this </w:t>
      </w:r>
      <w:proofErr w:type="gramStart"/>
      <w:r w:rsidR="00104674" w:rsidRPr="00A07CC3">
        <w:rPr>
          <w:rFonts w:ascii="Times New Roman" w:hAnsi="Times New Roman" w:cs="Times New Roman"/>
          <w:color w:val="000000" w:themeColor="text1"/>
        </w:rPr>
        <w:t>disconnect</w:t>
      </w:r>
      <w:proofErr w:type="gramEnd"/>
      <w:r w:rsidR="00104674" w:rsidRPr="00A07CC3">
        <w:rPr>
          <w:rFonts w:ascii="Times New Roman" w:hAnsi="Times New Roman" w:cs="Times New Roman"/>
          <w:color w:val="000000" w:themeColor="text1"/>
        </w:rPr>
        <w:t xml:space="preserve"> is the difficulty of travelling easily and in an affordable way within the city. Therefore, the authors recommend important changes in the </w:t>
      </w:r>
      <w:r w:rsidR="000F14D8" w:rsidRPr="00A07CC3">
        <w:rPr>
          <w:rFonts w:ascii="Times New Roman" w:hAnsi="Times New Roman" w:cs="Times New Roman"/>
          <w:color w:val="000000" w:themeColor="text1"/>
        </w:rPr>
        <w:t xml:space="preserve">London transportation system. </w:t>
      </w:r>
    </w:p>
    <w:p w14:paraId="67E8D109" w14:textId="19B46D8C" w:rsidR="001B4AB8" w:rsidRPr="00A07CC3" w:rsidRDefault="007E0DC0" w:rsidP="004A13AF">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 xml:space="preserve">As another early application, Sanchez et al. (2003, p.vii) examine the effects of transportation inequality in the US for ethnic minorities. In the US, car ownership has increased significantly over time, while the richer people started using public transportation at lower rates. In contrast, low-income groups and ethnic minorities still rely heavily on public transportation. </w:t>
      </w:r>
      <w:r w:rsidR="004106DB" w:rsidRPr="00A07CC3">
        <w:rPr>
          <w:rFonts w:ascii="Times New Roman" w:hAnsi="Times New Roman" w:cs="Times New Roman"/>
          <w:color w:val="000000" w:themeColor="text1"/>
        </w:rPr>
        <w:t>As some relevant statistic</w:t>
      </w:r>
      <w:r w:rsidR="004A13AF" w:rsidRPr="00A07CC3">
        <w:rPr>
          <w:rFonts w:ascii="Times New Roman" w:hAnsi="Times New Roman" w:cs="Times New Roman"/>
          <w:color w:val="000000" w:themeColor="text1"/>
        </w:rPr>
        <w:t xml:space="preserve">s, Sanchez et al. (2003) state that “In urban areas, African Americans and Latinos together comprise 54 percent of public transportation users (62% of bus riders, 35% of subway riders, and 29% of commuter rail riders.) Twenty-eight percent of public transportation users have incomes of $15,000 or less, and 55 percent have incomes between $15,000 and $50,000. Only 17 percent have incomes above $50,000. Just 7 percent of white households do </w:t>
      </w:r>
      <w:r w:rsidR="004A13AF" w:rsidRPr="00A07CC3">
        <w:rPr>
          <w:rFonts w:ascii="Times New Roman" w:hAnsi="Times New Roman" w:cs="Times New Roman"/>
          <w:color w:val="000000" w:themeColor="text1"/>
        </w:rPr>
        <w:lastRenderedPageBreak/>
        <w:t xml:space="preserve">not own a car, compared with 24 percent of African-American households, 17 percent of Latino households, and 13 percent of Asian-American households” (p.vii). </w:t>
      </w:r>
      <w:r w:rsidR="007074EC" w:rsidRPr="00A07CC3">
        <w:rPr>
          <w:rFonts w:ascii="Times New Roman" w:hAnsi="Times New Roman" w:cs="Times New Roman"/>
          <w:color w:val="000000" w:themeColor="text1"/>
        </w:rPr>
        <w:t xml:space="preserve">So, these statistics look </w:t>
      </w:r>
      <w:proofErr w:type="gramStart"/>
      <w:r w:rsidR="007074EC" w:rsidRPr="00A07CC3">
        <w:rPr>
          <w:rFonts w:ascii="Times New Roman" w:hAnsi="Times New Roman" w:cs="Times New Roman"/>
          <w:color w:val="000000" w:themeColor="text1"/>
        </w:rPr>
        <w:t>similar to</w:t>
      </w:r>
      <w:proofErr w:type="gramEnd"/>
      <w:r w:rsidR="007074EC" w:rsidRPr="00A07CC3">
        <w:rPr>
          <w:rFonts w:ascii="Times New Roman" w:hAnsi="Times New Roman" w:cs="Times New Roman"/>
          <w:color w:val="000000" w:themeColor="text1"/>
        </w:rPr>
        <w:t xml:space="preserve"> the case in the UK with whites and high-income groups having larger car ownership levels and the </w:t>
      </w:r>
      <w:r w:rsidR="00701132" w:rsidRPr="00A07CC3">
        <w:rPr>
          <w:rFonts w:ascii="Times New Roman" w:hAnsi="Times New Roman" w:cs="Times New Roman"/>
          <w:color w:val="000000" w:themeColor="text1"/>
        </w:rPr>
        <w:t xml:space="preserve">non-whites and low-income groups </w:t>
      </w:r>
      <w:r w:rsidR="008E47BD" w:rsidRPr="00A07CC3">
        <w:rPr>
          <w:rFonts w:ascii="Times New Roman" w:hAnsi="Times New Roman" w:cs="Times New Roman"/>
          <w:color w:val="000000" w:themeColor="text1"/>
        </w:rPr>
        <w:t xml:space="preserve">having higher utilisation levels of public transportation. </w:t>
      </w:r>
      <w:r w:rsidR="00E11664" w:rsidRPr="00A07CC3">
        <w:rPr>
          <w:rFonts w:ascii="Times New Roman" w:hAnsi="Times New Roman" w:cs="Times New Roman"/>
          <w:color w:val="000000" w:themeColor="text1"/>
        </w:rPr>
        <w:t>So, there is an important issue of transportation-related mobility in the US</w:t>
      </w:r>
      <w:r w:rsidR="00477DF7" w:rsidRPr="00A07CC3">
        <w:rPr>
          <w:rFonts w:ascii="Times New Roman" w:hAnsi="Times New Roman" w:cs="Times New Roman"/>
          <w:color w:val="000000" w:themeColor="text1"/>
        </w:rPr>
        <w:t>. This situation can harm social mobility and economic equality. To overcome these issues, the authors suggest larger funding levels for public transport. This is an important proposal, because</w:t>
      </w:r>
      <w:r w:rsidR="001B4AB8" w:rsidRPr="00A07CC3">
        <w:rPr>
          <w:rFonts w:ascii="Times New Roman" w:hAnsi="Times New Roman" w:cs="Times New Roman"/>
          <w:color w:val="000000" w:themeColor="text1"/>
        </w:rPr>
        <w:t>,</w:t>
      </w:r>
      <w:r w:rsidR="00477DF7" w:rsidRPr="00A07CC3">
        <w:rPr>
          <w:rFonts w:ascii="Times New Roman" w:hAnsi="Times New Roman" w:cs="Times New Roman"/>
          <w:color w:val="000000" w:themeColor="text1"/>
        </w:rPr>
        <w:t xml:space="preserve"> in the US</w:t>
      </w:r>
      <w:r w:rsidR="001B4AB8" w:rsidRPr="00A07CC3">
        <w:rPr>
          <w:rFonts w:ascii="Times New Roman" w:hAnsi="Times New Roman" w:cs="Times New Roman"/>
          <w:color w:val="000000" w:themeColor="text1"/>
        </w:rPr>
        <w:t>,</w:t>
      </w:r>
      <w:r w:rsidR="00477DF7" w:rsidRPr="00A07CC3">
        <w:rPr>
          <w:rFonts w:ascii="Times New Roman" w:hAnsi="Times New Roman" w:cs="Times New Roman"/>
          <w:color w:val="000000" w:themeColor="text1"/>
        </w:rPr>
        <w:t xml:space="preserve"> around 80 of relevant transportation spending are highways, while only 20% are used for the purposes of public transportation.</w:t>
      </w:r>
      <w:r w:rsidR="001B4AB8" w:rsidRPr="00A07CC3">
        <w:rPr>
          <w:rFonts w:ascii="Times New Roman" w:hAnsi="Times New Roman" w:cs="Times New Roman"/>
          <w:color w:val="000000" w:themeColor="text1"/>
        </w:rPr>
        <w:t xml:space="preserve"> So, the public investment policy is driven more towards car owners at the expense of public transport users. In addition to the accessibility problem, transportation affordability can become another important obstacle in front of income inequality. Sanchez et al. (2003, p.12) estimate the share of transportation expenditures for different income groups in the UK. Their findings are presented in Figure 6. It is seen from the graph that </w:t>
      </w:r>
      <w:r w:rsidR="00DD2BAA" w:rsidRPr="00A07CC3">
        <w:rPr>
          <w:rFonts w:ascii="Times New Roman" w:hAnsi="Times New Roman" w:cs="Times New Roman"/>
          <w:color w:val="000000" w:themeColor="text1"/>
        </w:rPr>
        <w:t xml:space="preserve">the lowest income group spends more than one-third of their after-tax income on </w:t>
      </w:r>
      <w:r w:rsidR="00CD7162" w:rsidRPr="00A07CC3">
        <w:rPr>
          <w:rFonts w:ascii="Times New Roman" w:hAnsi="Times New Roman" w:cs="Times New Roman"/>
          <w:color w:val="000000" w:themeColor="text1"/>
        </w:rPr>
        <w:t xml:space="preserve">transportation, while the highest income group spends only 14% of their income on transportation. </w:t>
      </w:r>
    </w:p>
    <w:tbl>
      <w:tblPr>
        <w:tblStyle w:val="TableGrid"/>
        <w:tblW w:w="0" w:type="auto"/>
        <w:jc w:val="center"/>
        <w:tblLook w:val="04A0" w:firstRow="1" w:lastRow="0" w:firstColumn="1" w:lastColumn="0" w:noHBand="0" w:noVBand="1"/>
      </w:tblPr>
      <w:tblGrid>
        <w:gridCol w:w="6941"/>
      </w:tblGrid>
      <w:tr w:rsidR="00A07CC3" w:rsidRPr="00A07CC3" w14:paraId="5BB63577" w14:textId="77777777" w:rsidTr="001B4AB8">
        <w:trPr>
          <w:jc w:val="center"/>
        </w:trPr>
        <w:tc>
          <w:tcPr>
            <w:tcW w:w="6941" w:type="dxa"/>
          </w:tcPr>
          <w:p w14:paraId="1F856667" w14:textId="5537E5E9" w:rsidR="001B4AB8" w:rsidRPr="00A07CC3" w:rsidRDefault="001B4AB8" w:rsidP="004A13AF">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Figure 6: Share of Income Spent on Transportation in the US (%, 1998)</w:t>
            </w:r>
          </w:p>
        </w:tc>
      </w:tr>
      <w:tr w:rsidR="00A07CC3" w:rsidRPr="00A07CC3" w14:paraId="149C3D02" w14:textId="77777777" w:rsidTr="001B4AB8">
        <w:trPr>
          <w:jc w:val="center"/>
        </w:trPr>
        <w:tc>
          <w:tcPr>
            <w:tcW w:w="6941" w:type="dxa"/>
          </w:tcPr>
          <w:p w14:paraId="782DEAF9" w14:textId="57321535" w:rsidR="001B4AB8" w:rsidRPr="00A07CC3" w:rsidRDefault="000425F6" w:rsidP="00801DA0">
            <w:pPr>
              <w:pStyle w:val="OBEBody"/>
              <w:jc w:val="center"/>
              <w:rPr>
                <w:rFonts w:ascii="Times New Roman" w:hAnsi="Times New Roman" w:cs="Times New Roman"/>
                <w:color w:val="000000" w:themeColor="text1"/>
              </w:rPr>
            </w:pPr>
            <w:r w:rsidRPr="009A1BC9">
              <w:rPr>
                <w:rFonts w:ascii="Times New Roman" w:hAnsi="Times New Roman" w:cs="Times New Roman"/>
                <w:noProof/>
                <w:color w:val="000000" w:themeColor="text1"/>
              </w:rPr>
              <w:object w:dxaOrig="8796" w:dyaOrig="6288" w14:anchorId="47EEB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95pt;height:167.15pt;mso-width-percent:0;mso-height-percent:0;mso-width-percent:0;mso-height-percent:0" o:ole="">
                  <v:imagedata r:id="rId13" o:title=""/>
                </v:shape>
                <o:OLEObject Type="Embed" ProgID="PBrush" ShapeID="_x0000_i1025" DrawAspect="Content" ObjectID="_1651899137" r:id="rId14"/>
              </w:object>
            </w:r>
          </w:p>
        </w:tc>
      </w:tr>
      <w:tr w:rsidR="00A07CC3" w:rsidRPr="00A07CC3" w14:paraId="69376DE7" w14:textId="77777777" w:rsidTr="001B4AB8">
        <w:trPr>
          <w:jc w:val="center"/>
        </w:trPr>
        <w:tc>
          <w:tcPr>
            <w:tcW w:w="6941" w:type="dxa"/>
          </w:tcPr>
          <w:p w14:paraId="48DD3497" w14:textId="5E2561F9" w:rsidR="001B4AB8" w:rsidRPr="00A07CC3" w:rsidRDefault="00801DA0" w:rsidP="004A13AF">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Source: Sanchez et al. (2003, p.12).</w:t>
            </w:r>
          </w:p>
        </w:tc>
      </w:tr>
    </w:tbl>
    <w:p w14:paraId="3473EB6E" w14:textId="00AE6171" w:rsidR="007E0DC0" w:rsidRPr="00A07CC3" w:rsidRDefault="00801DA0" w:rsidP="006B6AD2">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O</w:t>
      </w:r>
      <w:r w:rsidR="003B436B" w:rsidRPr="00A07CC3">
        <w:rPr>
          <w:rFonts w:ascii="Times New Roman" w:hAnsi="Times New Roman" w:cs="Times New Roman"/>
          <w:color w:val="000000" w:themeColor="text1"/>
        </w:rPr>
        <w:t>verall, the above discussions show that poor people have lower car ownership rates</w:t>
      </w:r>
      <w:r w:rsidR="00C82573" w:rsidRPr="00A07CC3">
        <w:rPr>
          <w:rFonts w:ascii="Times New Roman" w:hAnsi="Times New Roman" w:cs="Times New Roman"/>
          <w:color w:val="000000" w:themeColor="text1"/>
        </w:rPr>
        <w:t>,</w:t>
      </w:r>
      <w:r w:rsidR="003B436B" w:rsidRPr="00A07CC3">
        <w:rPr>
          <w:rFonts w:ascii="Times New Roman" w:hAnsi="Times New Roman" w:cs="Times New Roman"/>
          <w:color w:val="000000" w:themeColor="text1"/>
        </w:rPr>
        <w:t xml:space="preserve"> and they utilise public transportation at much higher rates. In addition, they </w:t>
      </w:r>
      <w:r w:rsidR="00C82573" w:rsidRPr="00A07CC3">
        <w:rPr>
          <w:rFonts w:ascii="Times New Roman" w:hAnsi="Times New Roman" w:cs="Times New Roman"/>
          <w:color w:val="000000" w:themeColor="text1"/>
        </w:rPr>
        <w:t xml:space="preserve">also </w:t>
      </w:r>
      <w:r w:rsidR="00AB3DDB" w:rsidRPr="00A07CC3">
        <w:rPr>
          <w:rFonts w:ascii="Times New Roman" w:hAnsi="Times New Roman" w:cs="Times New Roman"/>
          <w:color w:val="000000" w:themeColor="text1"/>
        </w:rPr>
        <w:t>spend a much higher portion of their income on transportation. Sanchez et al. (2003</w:t>
      </w:r>
      <w:r w:rsidR="0063012C" w:rsidRPr="00A07CC3">
        <w:rPr>
          <w:rFonts w:ascii="Times New Roman" w:hAnsi="Times New Roman" w:cs="Times New Roman"/>
          <w:color w:val="000000" w:themeColor="text1"/>
        </w:rPr>
        <w:t>, p.14)</w:t>
      </w:r>
      <w:r w:rsidR="00AB3DDB" w:rsidRPr="00A07CC3">
        <w:rPr>
          <w:rFonts w:ascii="Times New Roman" w:hAnsi="Times New Roman" w:cs="Times New Roman"/>
          <w:color w:val="000000" w:themeColor="text1"/>
        </w:rPr>
        <w:t>) state that fare</w:t>
      </w:r>
      <w:r w:rsidR="0063012C" w:rsidRPr="00A07CC3">
        <w:rPr>
          <w:rFonts w:ascii="Times New Roman" w:hAnsi="Times New Roman" w:cs="Times New Roman"/>
          <w:color w:val="000000" w:themeColor="text1"/>
        </w:rPr>
        <w:t xml:space="preserve"> structures</w:t>
      </w:r>
      <w:r w:rsidR="00AB3DDB" w:rsidRPr="00A07CC3">
        <w:rPr>
          <w:rFonts w:ascii="Times New Roman" w:hAnsi="Times New Roman" w:cs="Times New Roman"/>
          <w:color w:val="000000" w:themeColor="text1"/>
        </w:rPr>
        <w:t xml:space="preserve"> are also against low-income people, thereby increasing the</w:t>
      </w:r>
      <w:r w:rsidR="002A77E6" w:rsidRPr="00A07CC3">
        <w:rPr>
          <w:rFonts w:ascii="Times New Roman" w:hAnsi="Times New Roman" w:cs="Times New Roman"/>
          <w:color w:val="000000" w:themeColor="text1"/>
        </w:rPr>
        <w:t>ir transportation expenditures.</w:t>
      </w:r>
      <w:r w:rsidR="0063012C" w:rsidRPr="00A07CC3">
        <w:rPr>
          <w:rFonts w:ascii="Times New Roman" w:hAnsi="Times New Roman" w:cs="Times New Roman"/>
          <w:color w:val="000000" w:themeColor="text1"/>
        </w:rPr>
        <w:t xml:space="preserve"> </w:t>
      </w:r>
      <w:proofErr w:type="gramStart"/>
      <w:r w:rsidR="0063012C" w:rsidRPr="00A07CC3">
        <w:rPr>
          <w:rFonts w:ascii="Times New Roman" w:hAnsi="Times New Roman" w:cs="Times New Roman"/>
          <w:color w:val="000000" w:themeColor="text1"/>
        </w:rPr>
        <w:lastRenderedPageBreak/>
        <w:t xml:space="preserve">Therefore, </w:t>
      </w:r>
      <w:r w:rsidR="002A77E6" w:rsidRPr="00A07CC3">
        <w:rPr>
          <w:rFonts w:ascii="Times New Roman" w:hAnsi="Times New Roman" w:cs="Times New Roman"/>
          <w:color w:val="000000" w:themeColor="text1"/>
        </w:rPr>
        <w:t xml:space="preserve"> </w:t>
      </w:r>
      <w:r w:rsidR="005010EF" w:rsidRPr="00A07CC3">
        <w:rPr>
          <w:rFonts w:ascii="Times New Roman" w:hAnsi="Times New Roman" w:cs="Times New Roman"/>
          <w:color w:val="000000" w:themeColor="text1"/>
        </w:rPr>
        <w:t>changing</w:t>
      </w:r>
      <w:proofErr w:type="gramEnd"/>
      <w:r w:rsidR="005010EF" w:rsidRPr="00A07CC3">
        <w:rPr>
          <w:rFonts w:ascii="Times New Roman" w:hAnsi="Times New Roman" w:cs="Times New Roman"/>
          <w:color w:val="000000" w:themeColor="text1"/>
        </w:rPr>
        <w:t xml:space="preserve"> the fare structures and subsidising the public transportation expenditures of poor people emerges as another important policy measure. </w:t>
      </w:r>
      <w:r w:rsidR="00AE6AE4" w:rsidRPr="00A07CC3">
        <w:rPr>
          <w:rFonts w:ascii="Times New Roman" w:hAnsi="Times New Roman" w:cs="Times New Roman"/>
          <w:color w:val="000000" w:themeColor="text1"/>
        </w:rPr>
        <w:t>Based on these findings, Sanchez et al. (2003) suggest to “Increase funding for public transportation, and develop new programs and support existing programs that improve minorities’ mobility. Public transportation is a public service that should be supported.</w:t>
      </w:r>
      <w:r w:rsidR="007D0BDB" w:rsidRPr="00A07CC3">
        <w:rPr>
          <w:rFonts w:ascii="Times New Roman" w:hAnsi="Times New Roman" w:cs="Times New Roman"/>
          <w:color w:val="000000" w:themeColor="text1"/>
        </w:rPr>
        <w:t xml:space="preserve"> </w:t>
      </w:r>
      <w:r w:rsidR="00AE6AE4" w:rsidRPr="00A07CC3">
        <w:rPr>
          <w:rFonts w:ascii="Times New Roman" w:hAnsi="Times New Roman" w:cs="Times New Roman"/>
          <w:color w:val="000000" w:themeColor="text1"/>
        </w:rPr>
        <w:t xml:space="preserve">Also, support programs focusing on the needs of low-income and minority transit users to provide reliable connections to job sites and other necessary destinations” (p.38). </w:t>
      </w:r>
      <w:r w:rsidR="00E801CB" w:rsidRPr="00A07CC3">
        <w:rPr>
          <w:rFonts w:ascii="Times New Roman" w:hAnsi="Times New Roman" w:cs="Times New Roman"/>
          <w:color w:val="000000" w:themeColor="text1"/>
        </w:rPr>
        <w:t>Therefore, there can be important policy areas within transportation that can mitigate the inequality-increasing features of the existing frameworks and improve the access and affordability of transportation, especially for low-income people.</w:t>
      </w:r>
    </w:p>
    <w:p w14:paraId="3CDCDFC0" w14:textId="00119C90" w:rsidR="00186951" w:rsidRPr="00A07CC3" w:rsidRDefault="00186951" w:rsidP="006B6AD2">
      <w:pPr>
        <w:pStyle w:val="OBEBody"/>
        <w:rPr>
          <w:rFonts w:ascii="Times New Roman" w:hAnsi="Times New Roman" w:cs="Times New Roman"/>
          <w:color w:val="000000" w:themeColor="text1"/>
        </w:rPr>
      </w:pPr>
      <w:r w:rsidRPr="00A07CC3">
        <w:rPr>
          <w:rFonts w:ascii="Times New Roman" w:hAnsi="Times New Roman" w:cs="Times New Roman"/>
          <w:color w:val="000000" w:themeColor="text1"/>
        </w:rPr>
        <w:t>McDonagh (2006) approaches the transpor</w:t>
      </w:r>
      <w:r w:rsidR="00E3493B" w:rsidRPr="00A07CC3">
        <w:rPr>
          <w:rFonts w:ascii="Times New Roman" w:hAnsi="Times New Roman" w:cs="Times New Roman"/>
          <w:color w:val="000000" w:themeColor="text1"/>
        </w:rPr>
        <w:t>t</w:t>
      </w:r>
      <w:r w:rsidRPr="00A07CC3">
        <w:rPr>
          <w:rFonts w:ascii="Times New Roman" w:hAnsi="Times New Roman" w:cs="Times New Roman"/>
          <w:color w:val="000000" w:themeColor="text1"/>
        </w:rPr>
        <w:t xml:space="preserve">ation and equality issued from the perspective of </w:t>
      </w:r>
      <w:r w:rsidR="00F31C9B" w:rsidRPr="00A07CC3">
        <w:rPr>
          <w:rFonts w:ascii="Times New Roman" w:hAnsi="Times New Roman" w:cs="Times New Roman"/>
          <w:color w:val="000000" w:themeColor="text1"/>
        </w:rPr>
        <w:t>rural</w:t>
      </w:r>
      <w:r w:rsidR="00E3493B" w:rsidRPr="00A07CC3">
        <w:rPr>
          <w:rFonts w:ascii="Times New Roman" w:hAnsi="Times New Roman" w:cs="Times New Roman"/>
          <w:color w:val="000000" w:themeColor="text1"/>
        </w:rPr>
        <w:t xml:space="preserve"> development. Some segments of the rural population like </w:t>
      </w:r>
      <w:r w:rsidR="00DD0321" w:rsidRPr="00A07CC3">
        <w:rPr>
          <w:rFonts w:ascii="Times New Roman" w:hAnsi="Times New Roman" w:cs="Times New Roman"/>
          <w:color w:val="000000" w:themeColor="text1"/>
        </w:rPr>
        <w:t xml:space="preserve">the </w:t>
      </w:r>
      <w:r w:rsidR="00E3493B" w:rsidRPr="00A07CC3">
        <w:rPr>
          <w:rFonts w:ascii="Times New Roman" w:hAnsi="Times New Roman" w:cs="Times New Roman"/>
          <w:color w:val="000000" w:themeColor="text1"/>
        </w:rPr>
        <w:t xml:space="preserve">elderly, </w:t>
      </w:r>
      <w:r w:rsidR="00DD0321" w:rsidRPr="00A07CC3">
        <w:rPr>
          <w:rFonts w:ascii="Times New Roman" w:hAnsi="Times New Roman" w:cs="Times New Roman"/>
          <w:color w:val="000000" w:themeColor="text1"/>
        </w:rPr>
        <w:t>unemployed, and young people feel the adverse effects of inadequate public transportation. Car ownership becomes a necessity in rural areas due to the lack of public transportation. However, the governments</w:t>
      </w:r>
      <w:r w:rsidR="00F31C9B" w:rsidRPr="00A07CC3">
        <w:rPr>
          <w:rFonts w:ascii="Times New Roman" w:hAnsi="Times New Roman" w:cs="Times New Roman"/>
          <w:color w:val="000000" w:themeColor="text1"/>
        </w:rPr>
        <w:t xml:space="preserve"> can out very high levels of taxes on car ownership and usage, thereby worsening transportation accessibility. </w:t>
      </w:r>
      <w:r w:rsidR="009D1568" w:rsidRPr="00A07CC3">
        <w:rPr>
          <w:rFonts w:ascii="Times New Roman" w:hAnsi="Times New Roman" w:cs="Times New Roman"/>
          <w:color w:val="000000" w:themeColor="text1"/>
        </w:rPr>
        <w:t>So, either im</w:t>
      </w:r>
      <w:r w:rsidR="008E6B26" w:rsidRPr="00A07CC3">
        <w:rPr>
          <w:rFonts w:ascii="Times New Roman" w:hAnsi="Times New Roman" w:cs="Times New Roman"/>
          <w:color w:val="000000" w:themeColor="text1"/>
        </w:rPr>
        <w:t>pro</w:t>
      </w:r>
      <w:r w:rsidR="009D1568" w:rsidRPr="00A07CC3">
        <w:rPr>
          <w:rFonts w:ascii="Times New Roman" w:hAnsi="Times New Roman" w:cs="Times New Roman"/>
          <w:color w:val="000000" w:themeColor="text1"/>
        </w:rPr>
        <w:t>ving the public transportation services in rural areas or decreasing the costs of car ownership in these regions emerge as some plau</w:t>
      </w:r>
      <w:r w:rsidR="008E6B26" w:rsidRPr="00A07CC3">
        <w:rPr>
          <w:rFonts w:ascii="Times New Roman" w:hAnsi="Times New Roman" w:cs="Times New Roman"/>
          <w:color w:val="000000" w:themeColor="text1"/>
        </w:rPr>
        <w:t>si</w:t>
      </w:r>
      <w:r w:rsidR="009D1568" w:rsidRPr="00A07CC3">
        <w:rPr>
          <w:rFonts w:ascii="Times New Roman" w:hAnsi="Times New Roman" w:cs="Times New Roman"/>
          <w:color w:val="000000" w:themeColor="text1"/>
        </w:rPr>
        <w:t xml:space="preserve">ble policy options. </w:t>
      </w:r>
    </w:p>
    <w:p w14:paraId="6B5D1AC8" w14:textId="5A30C9C5" w:rsidR="00D008A0" w:rsidRPr="00A07CC3" w:rsidRDefault="00D008A0" w:rsidP="006B6AD2">
      <w:pPr>
        <w:pStyle w:val="OBEBody"/>
        <w:rPr>
          <w:rFonts w:ascii="Times New Roman" w:eastAsia="Calibri" w:hAnsi="Times New Roman" w:cs="Times New Roman"/>
          <w:color w:val="000000" w:themeColor="text1"/>
          <w:kern w:val="2"/>
        </w:rPr>
      </w:pPr>
      <w:r w:rsidRPr="00A07CC3">
        <w:rPr>
          <w:rFonts w:ascii="Times New Roman" w:hAnsi="Times New Roman" w:cs="Times New Roman"/>
          <w:color w:val="000000" w:themeColor="text1"/>
        </w:rPr>
        <w:t>The above studies study the case of various advanced countries like the US and the UK. The case of transportation can also be important for income inequality in developing countries.</w:t>
      </w:r>
      <w:r w:rsidR="001338D6" w:rsidRPr="00A07CC3">
        <w:rPr>
          <w:rFonts w:ascii="Times New Roman" w:hAnsi="Times New Roman" w:cs="Times New Roman"/>
          <w:color w:val="000000" w:themeColor="text1"/>
        </w:rPr>
        <w:t xml:space="preserve"> </w:t>
      </w:r>
      <w:r w:rsidRPr="00A07CC3">
        <w:rPr>
          <w:rFonts w:ascii="Times New Roman" w:hAnsi="Times New Roman" w:cs="Times New Roman"/>
          <w:color w:val="000000" w:themeColor="text1"/>
        </w:rPr>
        <w:t>It is likely that with their larger rural populati</w:t>
      </w:r>
      <w:r w:rsidR="001338D6" w:rsidRPr="00A07CC3">
        <w:rPr>
          <w:rFonts w:ascii="Times New Roman" w:hAnsi="Times New Roman" w:cs="Times New Roman"/>
          <w:color w:val="000000" w:themeColor="text1"/>
        </w:rPr>
        <w:t>ons and</w:t>
      </w:r>
      <w:r w:rsidRPr="00A07CC3">
        <w:rPr>
          <w:rFonts w:ascii="Times New Roman" w:hAnsi="Times New Roman" w:cs="Times New Roman"/>
          <w:color w:val="000000" w:themeColor="text1"/>
        </w:rPr>
        <w:t xml:space="preserve"> </w:t>
      </w:r>
      <w:r w:rsidR="001338D6" w:rsidRPr="00A07CC3">
        <w:rPr>
          <w:rFonts w:ascii="Times New Roman" w:hAnsi="Times New Roman" w:cs="Times New Roman"/>
          <w:color w:val="000000" w:themeColor="text1"/>
        </w:rPr>
        <w:t xml:space="preserve">limited physical infrastructure facilities, including transportation infrastructure, the relationship between inequality and transportation can be more important. In other words, </w:t>
      </w:r>
      <w:r w:rsidR="0029787C" w:rsidRPr="00A07CC3">
        <w:rPr>
          <w:rFonts w:ascii="Times New Roman" w:hAnsi="Times New Roman" w:cs="Times New Roman"/>
          <w:color w:val="000000" w:themeColor="text1"/>
        </w:rPr>
        <w:t>the relevant governments can obtain strong gains in terms of economic equality by devising appropriate transportation measu</w:t>
      </w:r>
      <w:r w:rsidR="00F27E3D" w:rsidRPr="00A07CC3">
        <w:rPr>
          <w:rFonts w:ascii="Times New Roman" w:hAnsi="Times New Roman" w:cs="Times New Roman"/>
          <w:color w:val="000000" w:themeColor="text1"/>
        </w:rPr>
        <w:t>r</w:t>
      </w:r>
      <w:r w:rsidR="0029787C" w:rsidRPr="00A07CC3">
        <w:rPr>
          <w:rFonts w:ascii="Times New Roman" w:hAnsi="Times New Roman" w:cs="Times New Roman"/>
          <w:color w:val="000000" w:themeColor="text1"/>
        </w:rPr>
        <w:t>es.</w:t>
      </w:r>
      <w:r w:rsidR="00250CB1" w:rsidRPr="00A07CC3">
        <w:rPr>
          <w:rFonts w:ascii="Times New Roman" w:hAnsi="Times New Roman" w:cs="Times New Roman"/>
          <w:color w:val="000000" w:themeColor="text1"/>
        </w:rPr>
        <w:t xml:space="preserve"> In this context,</w:t>
      </w:r>
      <w:r w:rsidR="00F27E3D" w:rsidRPr="00A07CC3">
        <w:rPr>
          <w:rFonts w:ascii="Times New Roman" w:hAnsi="Times New Roman" w:cs="Times New Roman"/>
          <w:color w:val="000000" w:themeColor="text1"/>
        </w:rPr>
        <w:t xml:space="preserve"> Li and</w:t>
      </w:r>
      <w:r w:rsidR="0029787C" w:rsidRPr="00A07CC3">
        <w:rPr>
          <w:rFonts w:ascii="Times New Roman" w:hAnsi="Times New Roman" w:cs="Times New Roman"/>
          <w:color w:val="000000" w:themeColor="text1"/>
        </w:rPr>
        <w:t xml:space="preserve"> </w:t>
      </w:r>
      <w:r w:rsidR="00F27E3D" w:rsidRPr="00A07CC3">
        <w:rPr>
          <w:rFonts w:ascii="Times New Roman" w:eastAsia="Calibri" w:hAnsi="Times New Roman" w:cs="Times New Roman"/>
          <w:color w:val="000000" w:themeColor="text1"/>
          <w:kern w:val="2"/>
        </w:rPr>
        <w:t>DaCosta</w:t>
      </w:r>
      <w:r w:rsidR="00250CB1" w:rsidRPr="00A07CC3">
        <w:rPr>
          <w:rFonts w:ascii="Times New Roman" w:eastAsia="Calibri" w:hAnsi="Times New Roman" w:cs="Times New Roman"/>
          <w:color w:val="000000" w:themeColor="text1"/>
          <w:kern w:val="2"/>
        </w:rPr>
        <w:t xml:space="preserve"> (2013, p.56) examine the </w:t>
      </w:r>
      <w:r w:rsidR="00BE16A2" w:rsidRPr="00A07CC3">
        <w:rPr>
          <w:rFonts w:ascii="Times New Roman" w:eastAsia="Calibri" w:hAnsi="Times New Roman" w:cs="Times New Roman"/>
          <w:color w:val="000000" w:themeColor="text1"/>
          <w:kern w:val="2"/>
        </w:rPr>
        <w:t>relationship between transportation and income inequality in China for the period of 1987-2007. The authors examine inequality at the aggregate level, as well as</w:t>
      </w:r>
      <w:r w:rsidR="00F973AB" w:rsidRPr="00A07CC3">
        <w:rPr>
          <w:rFonts w:ascii="Times New Roman" w:eastAsia="Calibri" w:hAnsi="Times New Roman" w:cs="Times New Roman"/>
          <w:color w:val="000000" w:themeColor="text1"/>
          <w:kern w:val="2"/>
        </w:rPr>
        <w:t xml:space="preserve"> rural and urban income inequalities. </w:t>
      </w:r>
      <w:r w:rsidR="00857354" w:rsidRPr="00A07CC3">
        <w:rPr>
          <w:rFonts w:ascii="Times New Roman" w:eastAsia="Calibri" w:hAnsi="Times New Roman" w:cs="Times New Roman"/>
          <w:color w:val="000000" w:themeColor="text1"/>
          <w:kern w:val="2"/>
        </w:rPr>
        <w:t>They use a regression model to estimate this relationship quantitatively. In terms of transportation variables, the paper uses various indicators such as vehicle ownership rates,</w:t>
      </w:r>
      <w:r w:rsidR="001B56DC" w:rsidRPr="00A07CC3">
        <w:rPr>
          <w:rFonts w:ascii="Times New Roman" w:eastAsia="Calibri" w:hAnsi="Times New Roman" w:cs="Times New Roman"/>
          <w:color w:val="000000" w:themeColor="text1"/>
          <w:kern w:val="2"/>
        </w:rPr>
        <w:t xml:space="preserve"> total passenger traffic, passenger turnover (measured as kilometres travelled per passenger), length of railways and highways, and transportation by air. Then, they include</w:t>
      </w:r>
      <w:r w:rsidR="00D20179" w:rsidRPr="00A07CC3">
        <w:rPr>
          <w:rFonts w:ascii="Times New Roman" w:eastAsia="Calibri" w:hAnsi="Times New Roman" w:cs="Times New Roman"/>
          <w:color w:val="000000" w:themeColor="text1"/>
          <w:kern w:val="2"/>
        </w:rPr>
        <w:t xml:space="preserve"> economic growth, inflation, exports to GDP ratio, and population growth as some possible </w:t>
      </w:r>
      <w:r w:rsidR="002C7047" w:rsidRPr="00A07CC3">
        <w:rPr>
          <w:rFonts w:ascii="Times New Roman" w:eastAsia="Calibri" w:hAnsi="Times New Roman" w:cs="Times New Roman"/>
          <w:color w:val="000000" w:themeColor="text1"/>
          <w:kern w:val="2"/>
        </w:rPr>
        <w:t>control</w:t>
      </w:r>
      <w:r w:rsidR="00D20179" w:rsidRPr="00A07CC3">
        <w:rPr>
          <w:rFonts w:ascii="Times New Roman" w:eastAsia="Calibri" w:hAnsi="Times New Roman" w:cs="Times New Roman"/>
          <w:color w:val="000000" w:themeColor="text1"/>
          <w:kern w:val="2"/>
        </w:rPr>
        <w:t xml:space="preserve"> variables.</w:t>
      </w:r>
      <w:r w:rsidR="002C7047" w:rsidRPr="00A07CC3">
        <w:rPr>
          <w:rFonts w:ascii="Times New Roman" w:eastAsia="Calibri" w:hAnsi="Times New Roman" w:cs="Times New Roman"/>
          <w:color w:val="000000" w:themeColor="text1"/>
          <w:kern w:val="2"/>
        </w:rPr>
        <w:t xml:space="preserve"> The main dependent variable becomes </w:t>
      </w:r>
      <w:r w:rsidR="002C7047" w:rsidRPr="00A07CC3">
        <w:rPr>
          <w:rFonts w:ascii="Times New Roman" w:eastAsia="Calibri" w:hAnsi="Times New Roman" w:cs="Times New Roman"/>
          <w:color w:val="000000" w:themeColor="text1"/>
          <w:kern w:val="2"/>
        </w:rPr>
        <w:lastRenderedPageBreak/>
        <w:t xml:space="preserve">the Gini coefficient at national, rural, or urban levels. </w:t>
      </w:r>
      <w:r w:rsidR="00BE3039" w:rsidRPr="00A07CC3">
        <w:rPr>
          <w:rFonts w:ascii="Times New Roman" w:eastAsia="Calibri" w:hAnsi="Times New Roman" w:cs="Times New Roman"/>
          <w:color w:val="000000" w:themeColor="text1"/>
          <w:kern w:val="2"/>
        </w:rPr>
        <w:t xml:space="preserve">The paper gets that </w:t>
      </w:r>
      <w:proofErr w:type="gramStart"/>
      <w:r w:rsidR="00BE3039" w:rsidRPr="00A07CC3">
        <w:rPr>
          <w:rFonts w:ascii="Times New Roman" w:eastAsia="Calibri" w:hAnsi="Times New Roman" w:cs="Times New Roman"/>
          <w:color w:val="000000" w:themeColor="text1"/>
          <w:kern w:val="2"/>
        </w:rPr>
        <w:t>the majority of</w:t>
      </w:r>
      <w:proofErr w:type="gramEnd"/>
      <w:r w:rsidR="00BE3039" w:rsidRPr="00A07CC3">
        <w:rPr>
          <w:rFonts w:ascii="Times New Roman" w:eastAsia="Calibri" w:hAnsi="Times New Roman" w:cs="Times New Roman"/>
          <w:color w:val="000000" w:themeColor="text1"/>
          <w:kern w:val="2"/>
        </w:rPr>
        <w:t xml:space="preserve"> the transportation indicators </w:t>
      </w:r>
      <w:r w:rsidR="003F6750" w:rsidRPr="00A07CC3">
        <w:rPr>
          <w:rFonts w:ascii="Times New Roman" w:eastAsia="Calibri" w:hAnsi="Times New Roman" w:cs="Times New Roman"/>
          <w:color w:val="000000" w:themeColor="text1"/>
          <w:kern w:val="2"/>
        </w:rPr>
        <w:t xml:space="preserve">are negatively associated with income inequality, especially in urban areas. In other words, improving the scale, scope, accessibility, and affordability of transportation can lead to lower income inequality levels. </w:t>
      </w:r>
    </w:p>
    <w:p w14:paraId="4053E225" w14:textId="01E941AA" w:rsidR="00B41EC4" w:rsidRPr="00A07CC3" w:rsidRDefault="00EE151E" w:rsidP="001952CE">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Overall, this literature chapter shows that there can be a close ass</w:t>
      </w:r>
      <w:r w:rsidR="00B41EC4" w:rsidRPr="00A07CC3">
        <w:rPr>
          <w:rFonts w:ascii="Times New Roman" w:eastAsia="Calibri" w:hAnsi="Times New Roman" w:cs="Times New Roman"/>
          <w:color w:val="000000" w:themeColor="text1"/>
          <w:kern w:val="2"/>
        </w:rPr>
        <w:t>ocia</w:t>
      </w:r>
      <w:r w:rsidRPr="00A07CC3">
        <w:rPr>
          <w:rFonts w:ascii="Times New Roman" w:eastAsia="Calibri" w:hAnsi="Times New Roman" w:cs="Times New Roman"/>
          <w:color w:val="000000" w:themeColor="text1"/>
          <w:kern w:val="2"/>
        </w:rPr>
        <w:t>tion between transportation and income inequality. Problems in the transportation sector in te</w:t>
      </w:r>
      <w:r w:rsidR="00B41EC4" w:rsidRPr="00A07CC3">
        <w:rPr>
          <w:rFonts w:ascii="Times New Roman" w:eastAsia="Calibri" w:hAnsi="Times New Roman" w:cs="Times New Roman"/>
          <w:color w:val="000000" w:themeColor="text1"/>
          <w:kern w:val="2"/>
        </w:rPr>
        <w:t xml:space="preserve">rms of </w:t>
      </w:r>
      <w:r w:rsidR="00CF0F6E" w:rsidRPr="00A07CC3">
        <w:rPr>
          <w:rFonts w:ascii="Times New Roman" w:eastAsia="Calibri" w:hAnsi="Times New Roman" w:cs="Times New Roman"/>
          <w:color w:val="000000" w:themeColor="text1"/>
          <w:kern w:val="2"/>
        </w:rPr>
        <w:t xml:space="preserve">accessibility and affordability can restrict the ability of people to reach economic and social opportunities. In addition, the access of people to education and healthcare services can be limited due to the </w:t>
      </w:r>
      <w:r w:rsidR="008C0F75" w:rsidRPr="00A07CC3">
        <w:rPr>
          <w:rFonts w:ascii="Times New Roman" w:eastAsia="Calibri" w:hAnsi="Times New Roman" w:cs="Times New Roman"/>
          <w:color w:val="000000" w:themeColor="text1"/>
          <w:kern w:val="2"/>
        </w:rPr>
        <w:t xml:space="preserve">problems in transportation. </w:t>
      </w:r>
      <w:r w:rsidR="00951EC1" w:rsidRPr="00A07CC3">
        <w:rPr>
          <w:rFonts w:ascii="Times New Roman" w:eastAsia="Calibri" w:hAnsi="Times New Roman" w:cs="Times New Roman"/>
          <w:color w:val="000000" w:themeColor="text1"/>
          <w:kern w:val="2"/>
        </w:rPr>
        <w:t xml:space="preserve">Therefore, the transportation sector can become an important link or factor determining the income levels of people in the medium-to-long run. </w:t>
      </w:r>
      <w:r w:rsidR="00CC6CEF" w:rsidRPr="00A07CC3">
        <w:rPr>
          <w:rFonts w:ascii="Times New Roman" w:eastAsia="Calibri" w:hAnsi="Times New Roman" w:cs="Times New Roman"/>
          <w:color w:val="000000" w:themeColor="text1"/>
          <w:kern w:val="2"/>
        </w:rPr>
        <w:t xml:space="preserve">The analysis of the data from the UK shows that </w:t>
      </w:r>
      <w:r w:rsidR="00873A57" w:rsidRPr="00A07CC3">
        <w:rPr>
          <w:rFonts w:ascii="Times New Roman" w:eastAsia="Calibri" w:hAnsi="Times New Roman" w:cs="Times New Roman"/>
          <w:color w:val="000000" w:themeColor="text1"/>
          <w:kern w:val="2"/>
        </w:rPr>
        <w:t xml:space="preserve">the lowest income groups have lower car ownership levels compared to the </w:t>
      </w:r>
      <w:proofErr w:type="gramStart"/>
      <w:r w:rsidR="00873A57" w:rsidRPr="00A07CC3">
        <w:rPr>
          <w:rFonts w:ascii="Times New Roman" w:eastAsia="Calibri" w:hAnsi="Times New Roman" w:cs="Times New Roman"/>
          <w:color w:val="000000" w:themeColor="text1"/>
          <w:kern w:val="2"/>
        </w:rPr>
        <w:t>high income</w:t>
      </w:r>
      <w:proofErr w:type="gramEnd"/>
      <w:r w:rsidR="00873A57" w:rsidRPr="00A07CC3">
        <w:rPr>
          <w:rFonts w:ascii="Times New Roman" w:eastAsia="Calibri" w:hAnsi="Times New Roman" w:cs="Times New Roman"/>
          <w:color w:val="000000" w:themeColor="text1"/>
          <w:kern w:val="2"/>
        </w:rPr>
        <w:t xml:space="preserve"> groups. Low-income people use busses more frequently compared to the high-income people. They also have a smaller number of car rides. As another important factor, poor people have a smaller number of total transpor</w:t>
      </w:r>
      <w:r w:rsidR="0046352E" w:rsidRPr="00A07CC3">
        <w:rPr>
          <w:rFonts w:ascii="Times New Roman" w:eastAsia="Calibri" w:hAnsi="Times New Roman" w:cs="Times New Roman"/>
          <w:color w:val="000000" w:themeColor="text1"/>
          <w:kern w:val="2"/>
        </w:rPr>
        <w:t>t</w:t>
      </w:r>
      <w:r w:rsidR="00873A57" w:rsidRPr="00A07CC3">
        <w:rPr>
          <w:rFonts w:ascii="Times New Roman" w:eastAsia="Calibri" w:hAnsi="Times New Roman" w:cs="Times New Roman"/>
          <w:color w:val="000000" w:themeColor="text1"/>
          <w:kern w:val="2"/>
        </w:rPr>
        <w:t xml:space="preserve">ation rides compared to rich people. So, the mobility level is lower for the </w:t>
      </w:r>
      <w:proofErr w:type="gramStart"/>
      <w:r w:rsidR="00873A57" w:rsidRPr="00A07CC3">
        <w:rPr>
          <w:rFonts w:ascii="Times New Roman" w:eastAsia="Calibri" w:hAnsi="Times New Roman" w:cs="Times New Roman"/>
          <w:color w:val="000000" w:themeColor="text1"/>
          <w:kern w:val="2"/>
        </w:rPr>
        <w:t>low income</w:t>
      </w:r>
      <w:proofErr w:type="gramEnd"/>
      <w:r w:rsidR="00873A57" w:rsidRPr="00A07CC3">
        <w:rPr>
          <w:rFonts w:ascii="Times New Roman" w:eastAsia="Calibri" w:hAnsi="Times New Roman" w:cs="Times New Roman"/>
          <w:color w:val="000000" w:themeColor="text1"/>
          <w:kern w:val="2"/>
        </w:rPr>
        <w:t xml:space="preserve"> groups compare</w:t>
      </w:r>
      <w:r w:rsidR="0046352E" w:rsidRPr="00A07CC3">
        <w:rPr>
          <w:rFonts w:ascii="Times New Roman" w:eastAsia="Calibri" w:hAnsi="Times New Roman" w:cs="Times New Roman"/>
          <w:color w:val="000000" w:themeColor="text1"/>
          <w:kern w:val="2"/>
        </w:rPr>
        <w:t>d</w:t>
      </w:r>
      <w:r w:rsidR="00873A57" w:rsidRPr="00A07CC3">
        <w:rPr>
          <w:rFonts w:ascii="Times New Roman" w:eastAsia="Calibri" w:hAnsi="Times New Roman" w:cs="Times New Roman"/>
          <w:color w:val="000000" w:themeColor="text1"/>
          <w:kern w:val="2"/>
        </w:rPr>
        <w:t xml:space="preserve"> to the high income groups. The evidence of the US is also very similar. </w:t>
      </w:r>
      <w:r w:rsidR="00B30CE1" w:rsidRPr="00A07CC3">
        <w:rPr>
          <w:rFonts w:ascii="Times New Roman" w:eastAsia="Calibri" w:hAnsi="Times New Roman" w:cs="Times New Roman"/>
          <w:color w:val="000000" w:themeColor="text1"/>
          <w:kern w:val="2"/>
        </w:rPr>
        <w:t xml:space="preserve">In addition, poor people spend a higher share of their incomes on transportation. The evidence also indicates that the fare structure is at the disadvantage of poor people. </w:t>
      </w:r>
      <w:r w:rsidR="00ED7C5B" w:rsidRPr="00A07CC3">
        <w:rPr>
          <w:rFonts w:ascii="Times New Roman" w:eastAsia="Calibri" w:hAnsi="Times New Roman" w:cs="Times New Roman"/>
          <w:color w:val="000000" w:themeColor="text1"/>
          <w:kern w:val="2"/>
        </w:rPr>
        <w:t xml:space="preserve">Therefore, there are many dimensions of the transportation sector which make the existing conditions supportive of income inequality. Therefore, public policy can be used </w:t>
      </w:r>
      <w:r w:rsidR="000F5F37" w:rsidRPr="00A07CC3">
        <w:rPr>
          <w:rFonts w:ascii="Times New Roman" w:eastAsia="Calibri" w:hAnsi="Times New Roman" w:cs="Times New Roman"/>
          <w:color w:val="000000" w:themeColor="text1"/>
          <w:kern w:val="2"/>
        </w:rPr>
        <w:t xml:space="preserve">to devise effective measures so that the accessibility and affordability of transportation can be improved. </w:t>
      </w:r>
    </w:p>
    <w:p w14:paraId="6C88C62F" w14:textId="2F89A00F" w:rsidR="00C3240B" w:rsidRPr="00A07CC3" w:rsidRDefault="00C3240B" w:rsidP="001952CE">
      <w:pPr>
        <w:pStyle w:val="OBEBody"/>
        <w:rPr>
          <w:rFonts w:ascii="Times New Roman" w:eastAsia="Calibri" w:hAnsi="Times New Roman" w:cs="Times New Roman"/>
          <w:color w:val="000000" w:themeColor="text1"/>
          <w:kern w:val="2"/>
        </w:rPr>
      </w:pPr>
    </w:p>
    <w:p w14:paraId="4DCE1D6A" w14:textId="4B528735" w:rsidR="00C3240B" w:rsidRPr="00A07CC3" w:rsidRDefault="00C3240B" w:rsidP="001952CE">
      <w:pPr>
        <w:pStyle w:val="OBEBody"/>
        <w:rPr>
          <w:rFonts w:ascii="Times New Roman" w:eastAsia="Calibri" w:hAnsi="Times New Roman" w:cs="Times New Roman"/>
          <w:color w:val="000000" w:themeColor="text1"/>
          <w:kern w:val="2"/>
        </w:rPr>
      </w:pPr>
    </w:p>
    <w:p w14:paraId="3819D738" w14:textId="20CEB4D2" w:rsidR="00C3240B" w:rsidRPr="00A07CC3" w:rsidRDefault="00C3240B" w:rsidP="001952CE">
      <w:pPr>
        <w:pStyle w:val="OBEBody"/>
        <w:rPr>
          <w:rFonts w:ascii="Times New Roman" w:eastAsia="Calibri" w:hAnsi="Times New Roman" w:cs="Times New Roman"/>
          <w:color w:val="000000" w:themeColor="text1"/>
          <w:kern w:val="2"/>
        </w:rPr>
      </w:pPr>
    </w:p>
    <w:p w14:paraId="34FBB2E8" w14:textId="46649094" w:rsidR="00C3240B" w:rsidRPr="00A07CC3" w:rsidRDefault="00C3240B" w:rsidP="001952CE">
      <w:pPr>
        <w:pStyle w:val="OBEBody"/>
        <w:rPr>
          <w:rFonts w:ascii="Times New Roman" w:eastAsia="Calibri" w:hAnsi="Times New Roman" w:cs="Times New Roman"/>
          <w:color w:val="000000" w:themeColor="text1"/>
          <w:kern w:val="2"/>
        </w:rPr>
      </w:pPr>
    </w:p>
    <w:p w14:paraId="1B0B5AE7" w14:textId="131F6363" w:rsidR="00C3240B" w:rsidRPr="00A07CC3" w:rsidRDefault="00C3240B" w:rsidP="001952CE">
      <w:pPr>
        <w:pStyle w:val="OBEBody"/>
        <w:rPr>
          <w:rFonts w:ascii="Times New Roman" w:eastAsia="Calibri" w:hAnsi="Times New Roman" w:cs="Times New Roman"/>
          <w:color w:val="000000" w:themeColor="text1"/>
          <w:kern w:val="2"/>
        </w:rPr>
      </w:pPr>
    </w:p>
    <w:p w14:paraId="36348D2E" w14:textId="2C060775" w:rsidR="00C3240B" w:rsidRPr="00A07CC3" w:rsidRDefault="00C3240B" w:rsidP="001952CE">
      <w:pPr>
        <w:pStyle w:val="OBEBody"/>
        <w:rPr>
          <w:rFonts w:ascii="Times New Roman" w:eastAsia="Calibri" w:hAnsi="Times New Roman" w:cs="Times New Roman"/>
          <w:color w:val="000000" w:themeColor="text1"/>
          <w:kern w:val="2"/>
        </w:rPr>
      </w:pPr>
    </w:p>
    <w:p w14:paraId="7E58D151" w14:textId="77777777" w:rsidR="00C3240B" w:rsidRPr="00A07CC3" w:rsidRDefault="00C3240B" w:rsidP="001952CE">
      <w:pPr>
        <w:pStyle w:val="OBEBody"/>
        <w:rPr>
          <w:rFonts w:ascii="Times New Roman" w:eastAsia="Calibri" w:hAnsi="Times New Roman" w:cs="Times New Roman"/>
          <w:color w:val="000000" w:themeColor="text1"/>
          <w:kern w:val="2"/>
        </w:rPr>
      </w:pPr>
    </w:p>
    <w:p w14:paraId="380286A1" w14:textId="773F5DF3" w:rsidR="001952CE" w:rsidRPr="00A07CC3" w:rsidRDefault="001952CE" w:rsidP="00DC4A4A">
      <w:pPr>
        <w:pStyle w:val="OBESubtitle1sttier"/>
        <w:numPr>
          <w:ilvl w:val="0"/>
          <w:numId w:val="16"/>
        </w:numPr>
        <w:rPr>
          <w:rFonts w:ascii="Times New Roman" w:eastAsia="Calibri" w:hAnsi="Times New Roman" w:cs="Times New Roman"/>
          <w:color w:val="000000" w:themeColor="text1"/>
        </w:rPr>
      </w:pPr>
      <w:bookmarkStart w:id="5" w:name="_Toc40894158"/>
      <w:r w:rsidRPr="00A07CC3">
        <w:rPr>
          <w:rFonts w:ascii="Times New Roman" w:eastAsia="Calibri" w:hAnsi="Times New Roman" w:cs="Times New Roman"/>
          <w:color w:val="000000" w:themeColor="text1"/>
        </w:rPr>
        <w:lastRenderedPageBreak/>
        <w:t>Data and Methodology</w:t>
      </w:r>
      <w:bookmarkEnd w:id="5"/>
    </w:p>
    <w:p w14:paraId="525A1C8D" w14:textId="06F7F8C6" w:rsidR="001952CE" w:rsidRPr="00A07CC3" w:rsidRDefault="00DC4A4A" w:rsidP="001952CE">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In terms of the research methodology, the research topic falls within the</w:t>
      </w:r>
      <w:r w:rsidR="00BA4460" w:rsidRPr="00A07CC3">
        <w:rPr>
          <w:rFonts w:ascii="Times New Roman" w:eastAsia="Calibri" w:hAnsi="Times New Roman" w:cs="Times New Roman"/>
          <w:color w:val="000000" w:themeColor="text1"/>
          <w:kern w:val="2"/>
        </w:rPr>
        <w:t xml:space="preserve"> scope of positivist philosophy in the sense that a causal mechanism between transportation and income inequality is assumed to exist (Bell et al., 2018, p.1). There are also </w:t>
      </w:r>
      <w:r w:rsidR="00C2112E" w:rsidRPr="00A07CC3">
        <w:rPr>
          <w:rFonts w:ascii="Times New Roman" w:eastAsia="Calibri" w:hAnsi="Times New Roman" w:cs="Times New Roman"/>
          <w:color w:val="000000" w:themeColor="text1"/>
          <w:kern w:val="2"/>
        </w:rPr>
        <w:t>many theories and empirical studies examining the issues of income inequality and its relationshi</w:t>
      </w:r>
      <w:r w:rsidR="00EA4FC0" w:rsidRPr="00A07CC3">
        <w:rPr>
          <w:rFonts w:ascii="Times New Roman" w:eastAsia="Calibri" w:hAnsi="Times New Roman" w:cs="Times New Roman"/>
          <w:color w:val="000000" w:themeColor="text1"/>
          <w:kern w:val="2"/>
        </w:rPr>
        <w:t xml:space="preserve">p with transportation. </w:t>
      </w:r>
      <w:r w:rsidR="006610B1" w:rsidRPr="00A07CC3">
        <w:rPr>
          <w:rFonts w:ascii="Times New Roman" w:eastAsia="Calibri" w:hAnsi="Times New Roman" w:cs="Times New Roman"/>
          <w:color w:val="000000" w:themeColor="text1"/>
          <w:kern w:val="2"/>
        </w:rPr>
        <w:t xml:space="preserve">In this context, a deductive research approach is utilised in the sense that problems in the </w:t>
      </w:r>
      <w:r w:rsidR="00422109" w:rsidRPr="00A07CC3">
        <w:rPr>
          <w:rFonts w:ascii="Times New Roman" w:eastAsia="Calibri" w:hAnsi="Times New Roman" w:cs="Times New Roman"/>
          <w:color w:val="000000" w:themeColor="text1"/>
          <w:kern w:val="2"/>
        </w:rPr>
        <w:t>transportation sector</w:t>
      </w:r>
      <w:r w:rsidR="00C2112E" w:rsidRPr="00A07CC3">
        <w:rPr>
          <w:rFonts w:ascii="Times New Roman" w:eastAsia="Calibri" w:hAnsi="Times New Roman" w:cs="Times New Roman"/>
          <w:color w:val="000000" w:themeColor="text1"/>
          <w:kern w:val="2"/>
        </w:rPr>
        <w:t xml:space="preserve"> </w:t>
      </w:r>
      <w:r w:rsidR="00422109" w:rsidRPr="00A07CC3">
        <w:rPr>
          <w:rFonts w:ascii="Times New Roman" w:eastAsia="Calibri" w:hAnsi="Times New Roman" w:cs="Times New Roman"/>
          <w:color w:val="000000" w:themeColor="text1"/>
          <w:kern w:val="2"/>
        </w:rPr>
        <w:t xml:space="preserve">are assumed to negatively affect income equality in countries. Then, the present research aims to test and verify this relationship using some quantitative data. In terms of specific research strategies, when the studies in the literature review are </w:t>
      </w:r>
      <w:r w:rsidR="00996AD2" w:rsidRPr="00A07CC3">
        <w:rPr>
          <w:rFonts w:ascii="Times New Roman" w:eastAsia="Calibri" w:hAnsi="Times New Roman" w:cs="Times New Roman"/>
          <w:color w:val="000000" w:themeColor="text1"/>
          <w:kern w:val="2"/>
        </w:rPr>
        <w:t xml:space="preserve">examined, it is found that </w:t>
      </w:r>
      <w:r w:rsidR="006442AB" w:rsidRPr="00A07CC3">
        <w:rPr>
          <w:rFonts w:ascii="Times New Roman" w:eastAsia="Calibri" w:hAnsi="Times New Roman" w:cs="Times New Roman"/>
          <w:color w:val="000000" w:themeColor="text1"/>
          <w:kern w:val="2"/>
        </w:rPr>
        <w:t>many of them use summary statistics like averages, standard deviations, and pairwise correlations. So, they employ descriptive research methods. The current study also uses summary statistics and desc</w:t>
      </w:r>
      <w:r w:rsidR="001A2F16" w:rsidRPr="00A07CC3">
        <w:rPr>
          <w:rFonts w:ascii="Times New Roman" w:eastAsia="Calibri" w:hAnsi="Times New Roman" w:cs="Times New Roman"/>
          <w:color w:val="000000" w:themeColor="text1"/>
          <w:kern w:val="2"/>
        </w:rPr>
        <w:t>r</w:t>
      </w:r>
      <w:r w:rsidR="006442AB" w:rsidRPr="00A07CC3">
        <w:rPr>
          <w:rFonts w:ascii="Times New Roman" w:eastAsia="Calibri" w:hAnsi="Times New Roman" w:cs="Times New Roman"/>
          <w:color w:val="000000" w:themeColor="text1"/>
          <w:kern w:val="2"/>
        </w:rPr>
        <w:t xml:space="preserve">iptive analysis to examine the UK-specific and EU-level data. In this way, </w:t>
      </w:r>
      <w:r w:rsidR="001A2F16" w:rsidRPr="00A07CC3">
        <w:rPr>
          <w:rFonts w:ascii="Times New Roman" w:eastAsia="Calibri" w:hAnsi="Times New Roman" w:cs="Times New Roman"/>
          <w:color w:val="000000" w:themeColor="text1"/>
          <w:kern w:val="2"/>
        </w:rPr>
        <w:t xml:space="preserve">some insights are obtained regarding the research topic. In addition, some studies in the literature review use more technical methods like regression analysis. The present study also uses some regression analysis to estimate the relationship between transportation variables and </w:t>
      </w:r>
      <w:r w:rsidR="00F7657A" w:rsidRPr="00A07CC3">
        <w:rPr>
          <w:rFonts w:ascii="Times New Roman" w:eastAsia="Calibri" w:hAnsi="Times New Roman" w:cs="Times New Roman"/>
          <w:color w:val="000000" w:themeColor="text1"/>
          <w:kern w:val="2"/>
        </w:rPr>
        <w:t xml:space="preserve">various macroeconomic variables. </w:t>
      </w:r>
      <w:r w:rsidR="009B6EDA" w:rsidRPr="00A07CC3">
        <w:rPr>
          <w:rFonts w:ascii="Times New Roman" w:eastAsia="Calibri" w:hAnsi="Times New Roman" w:cs="Times New Roman"/>
          <w:color w:val="000000" w:themeColor="text1"/>
          <w:kern w:val="2"/>
        </w:rPr>
        <w:t xml:space="preserve">Overall, both elementary and advanced quantitative techniques are used as research strategies. </w:t>
      </w:r>
    </w:p>
    <w:p w14:paraId="720F7E12" w14:textId="68AA41FC" w:rsidR="00833629" w:rsidRPr="00A07CC3" w:rsidRDefault="00833629" w:rsidP="001952CE">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Regarding the data sets, having individual-</w:t>
      </w:r>
      <w:r w:rsidR="00723965" w:rsidRPr="00A07CC3">
        <w:rPr>
          <w:rFonts w:ascii="Times New Roman" w:eastAsia="Calibri" w:hAnsi="Times New Roman" w:cs="Times New Roman"/>
          <w:color w:val="000000" w:themeColor="text1"/>
          <w:kern w:val="2"/>
        </w:rPr>
        <w:t>level data about</w:t>
      </w:r>
      <w:r w:rsidRPr="00A07CC3">
        <w:rPr>
          <w:rFonts w:ascii="Times New Roman" w:eastAsia="Calibri" w:hAnsi="Times New Roman" w:cs="Times New Roman"/>
          <w:color w:val="000000" w:themeColor="text1"/>
          <w:kern w:val="2"/>
        </w:rPr>
        <w:t xml:space="preserve"> the accessibility and affordability of transportation services, the share of income spent on transportation, and various personal characteristics like age, gender, ethnicity, income level, and urban-rural region would be the optimal situation to check the </w:t>
      </w:r>
      <w:r w:rsidR="00723965" w:rsidRPr="00A07CC3">
        <w:rPr>
          <w:rFonts w:ascii="Times New Roman" w:eastAsia="Calibri" w:hAnsi="Times New Roman" w:cs="Times New Roman"/>
          <w:color w:val="000000" w:themeColor="text1"/>
          <w:kern w:val="2"/>
        </w:rPr>
        <w:t xml:space="preserve">relationship between transportation and income inequality. </w:t>
      </w:r>
      <w:r w:rsidR="00DE689D" w:rsidRPr="00A07CC3">
        <w:rPr>
          <w:rFonts w:ascii="Times New Roman" w:eastAsia="Calibri" w:hAnsi="Times New Roman" w:cs="Times New Roman"/>
          <w:color w:val="000000" w:themeColor="text1"/>
          <w:kern w:val="2"/>
        </w:rPr>
        <w:t xml:space="preserve">However, such data can be obtained only by detailed household surveys. </w:t>
      </w:r>
      <w:r w:rsidR="00BD2D40" w:rsidRPr="00A07CC3">
        <w:rPr>
          <w:rFonts w:ascii="Times New Roman" w:eastAsia="Calibri" w:hAnsi="Times New Roman" w:cs="Times New Roman"/>
          <w:color w:val="000000" w:themeColor="text1"/>
          <w:kern w:val="2"/>
        </w:rPr>
        <w:t xml:space="preserve">Given the scope of the current research, such a primary data generation effort is out of scope. In addition, accessing existing household surveys can be difficult and time-consuming. As a result, the current research relies on publicly available secondary data. The relevant data for the UK is obtained from the Department for Transport (2020) and for the EU, it is obtained from </w:t>
      </w:r>
      <w:r w:rsidR="00FB3E3D" w:rsidRPr="00A07CC3">
        <w:rPr>
          <w:rFonts w:ascii="Times New Roman" w:eastAsia="Calibri" w:hAnsi="Times New Roman" w:cs="Times New Roman"/>
          <w:color w:val="000000" w:themeColor="text1"/>
          <w:kern w:val="2"/>
        </w:rPr>
        <w:t xml:space="preserve">European sources like the European Environment Agency and the European Commission. </w:t>
      </w:r>
    </w:p>
    <w:p w14:paraId="1607C7C8" w14:textId="08669078" w:rsidR="00723965" w:rsidRPr="00A07CC3" w:rsidRDefault="00723965" w:rsidP="001952CE">
      <w:pPr>
        <w:pStyle w:val="OBEBody"/>
        <w:rPr>
          <w:rFonts w:ascii="Times New Roman" w:eastAsia="Calibri" w:hAnsi="Times New Roman" w:cs="Times New Roman"/>
          <w:color w:val="000000" w:themeColor="text1"/>
          <w:kern w:val="2"/>
        </w:rPr>
      </w:pPr>
    </w:p>
    <w:p w14:paraId="61C0FC12" w14:textId="77777777" w:rsidR="00C3240B" w:rsidRPr="00A07CC3" w:rsidRDefault="00C3240B" w:rsidP="001952CE">
      <w:pPr>
        <w:pStyle w:val="OBEBody"/>
        <w:rPr>
          <w:rFonts w:ascii="Times New Roman" w:eastAsia="Calibri" w:hAnsi="Times New Roman" w:cs="Times New Roman"/>
          <w:color w:val="000000" w:themeColor="text1"/>
          <w:kern w:val="2"/>
        </w:rPr>
      </w:pPr>
    </w:p>
    <w:p w14:paraId="137B8B06" w14:textId="1E07BDFB" w:rsidR="00723965" w:rsidRPr="00A07CC3" w:rsidRDefault="00FB3E3D" w:rsidP="006A5D62">
      <w:pPr>
        <w:pStyle w:val="OBESubtitle1sttier"/>
        <w:numPr>
          <w:ilvl w:val="0"/>
          <w:numId w:val="16"/>
        </w:numPr>
        <w:rPr>
          <w:rFonts w:ascii="Times New Roman" w:eastAsia="Calibri" w:hAnsi="Times New Roman" w:cs="Times New Roman"/>
          <w:color w:val="000000" w:themeColor="text1"/>
        </w:rPr>
      </w:pPr>
      <w:bookmarkStart w:id="6" w:name="_Toc40894159"/>
      <w:r w:rsidRPr="00A07CC3">
        <w:rPr>
          <w:rFonts w:ascii="Times New Roman" w:eastAsia="Calibri" w:hAnsi="Times New Roman" w:cs="Times New Roman"/>
          <w:color w:val="000000" w:themeColor="text1"/>
        </w:rPr>
        <w:lastRenderedPageBreak/>
        <w:t>Results</w:t>
      </w:r>
      <w:bookmarkEnd w:id="6"/>
    </w:p>
    <w:p w14:paraId="1D68CB18" w14:textId="064BF3C6" w:rsidR="00FB3E3D" w:rsidRPr="00A07CC3" w:rsidRDefault="00807A47" w:rsidP="001952CE">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This chapter present</w:t>
      </w:r>
      <w:r w:rsidR="00234421" w:rsidRPr="00A07CC3">
        <w:rPr>
          <w:rFonts w:ascii="Times New Roman" w:eastAsia="Calibri" w:hAnsi="Times New Roman" w:cs="Times New Roman"/>
          <w:color w:val="000000" w:themeColor="text1"/>
          <w:kern w:val="2"/>
        </w:rPr>
        <w:t>s</w:t>
      </w:r>
      <w:r w:rsidRPr="00A07CC3">
        <w:rPr>
          <w:rFonts w:ascii="Times New Roman" w:eastAsia="Calibri" w:hAnsi="Times New Roman" w:cs="Times New Roman"/>
          <w:color w:val="000000" w:themeColor="text1"/>
          <w:kern w:val="2"/>
        </w:rPr>
        <w:t xml:space="preserve"> the findings from the quantitative analysis. </w:t>
      </w:r>
      <w:r w:rsidR="00EE2D69" w:rsidRPr="00A07CC3">
        <w:rPr>
          <w:rFonts w:ascii="Times New Roman" w:eastAsia="Calibri" w:hAnsi="Times New Roman" w:cs="Times New Roman"/>
          <w:color w:val="000000" w:themeColor="text1"/>
          <w:kern w:val="2"/>
        </w:rPr>
        <w:t xml:space="preserve">The relevant results are presented in two parts. The first part provides a descriptive analysis of the </w:t>
      </w:r>
      <w:r w:rsidR="009C7C54" w:rsidRPr="00A07CC3">
        <w:rPr>
          <w:rFonts w:ascii="Times New Roman" w:eastAsia="Calibri" w:hAnsi="Times New Roman" w:cs="Times New Roman"/>
          <w:color w:val="000000" w:themeColor="text1"/>
          <w:kern w:val="2"/>
        </w:rPr>
        <w:t>data sets</w:t>
      </w:r>
      <w:r w:rsidR="0020520D" w:rsidRPr="00A07CC3">
        <w:rPr>
          <w:rFonts w:ascii="Times New Roman" w:eastAsia="Calibri" w:hAnsi="Times New Roman" w:cs="Times New Roman"/>
          <w:color w:val="000000" w:themeColor="text1"/>
          <w:kern w:val="2"/>
        </w:rPr>
        <w:t>,</w:t>
      </w:r>
      <w:r w:rsidR="009C7C54" w:rsidRPr="00A07CC3">
        <w:rPr>
          <w:rFonts w:ascii="Times New Roman" w:eastAsia="Calibri" w:hAnsi="Times New Roman" w:cs="Times New Roman"/>
          <w:color w:val="000000" w:themeColor="text1"/>
          <w:kern w:val="2"/>
        </w:rPr>
        <w:t xml:space="preserve"> and the second part gives the findings from the regression analysis. </w:t>
      </w:r>
    </w:p>
    <w:p w14:paraId="099C4B57" w14:textId="6A8A2E52" w:rsidR="009C7C54" w:rsidRPr="00A07CC3" w:rsidRDefault="009C7C54" w:rsidP="0020520D">
      <w:pPr>
        <w:pStyle w:val="OBESubtitle2ndtier"/>
        <w:numPr>
          <w:ilvl w:val="1"/>
          <w:numId w:val="16"/>
        </w:numPr>
        <w:rPr>
          <w:rFonts w:ascii="Times New Roman" w:eastAsia="Calibri" w:hAnsi="Times New Roman" w:cs="Times New Roman"/>
        </w:rPr>
      </w:pPr>
      <w:bookmarkStart w:id="7" w:name="_Toc40894160"/>
      <w:r w:rsidRPr="00A07CC3">
        <w:rPr>
          <w:rFonts w:ascii="Times New Roman" w:eastAsia="Calibri" w:hAnsi="Times New Roman" w:cs="Times New Roman"/>
        </w:rPr>
        <w:t>Descriptive Analysis</w:t>
      </w:r>
      <w:bookmarkEnd w:id="7"/>
    </w:p>
    <w:p w14:paraId="1A1DF4C1" w14:textId="337F1683" w:rsidR="006720BF" w:rsidRPr="00A07CC3" w:rsidRDefault="0077453E" w:rsidP="001952CE">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In the UK, the Department for Transport (2020) provides detailed information on the transpor</w:t>
      </w:r>
      <w:r w:rsidR="00EC120A" w:rsidRPr="00A07CC3">
        <w:rPr>
          <w:rFonts w:ascii="Times New Roman" w:eastAsia="Calibri" w:hAnsi="Times New Roman" w:cs="Times New Roman"/>
          <w:color w:val="000000" w:themeColor="text1"/>
          <w:kern w:val="2"/>
        </w:rPr>
        <w:t>t</w:t>
      </w:r>
      <w:r w:rsidRPr="00A07CC3">
        <w:rPr>
          <w:rFonts w:ascii="Times New Roman" w:eastAsia="Calibri" w:hAnsi="Times New Roman" w:cs="Times New Roman"/>
          <w:color w:val="000000" w:themeColor="text1"/>
          <w:kern w:val="2"/>
        </w:rPr>
        <w:t>ation usages of households. Some of these var</w:t>
      </w:r>
      <w:r w:rsidR="000230D0" w:rsidRPr="00A07CC3">
        <w:rPr>
          <w:rFonts w:ascii="Times New Roman" w:eastAsia="Calibri" w:hAnsi="Times New Roman" w:cs="Times New Roman"/>
          <w:color w:val="000000" w:themeColor="text1"/>
          <w:kern w:val="2"/>
        </w:rPr>
        <w:t>ia</w:t>
      </w:r>
      <w:r w:rsidRPr="00A07CC3">
        <w:rPr>
          <w:rFonts w:ascii="Times New Roman" w:eastAsia="Calibri" w:hAnsi="Times New Roman" w:cs="Times New Roman"/>
          <w:color w:val="000000" w:themeColor="text1"/>
          <w:kern w:val="2"/>
        </w:rPr>
        <w:t>bles are already presented in Figures 1 to 6 in the introduction chapter.</w:t>
      </w:r>
      <w:r w:rsidR="00B91182" w:rsidRPr="00A07CC3">
        <w:rPr>
          <w:rFonts w:ascii="Times New Roman" w:eastAsia="Calibri" w:hAnsi="Times New Roman" w:cs="Times New Roman"/>
          <w:color w:val="000000" w:themeColor="text1"/>
          <w:kern w:val="2"/>
        </w:rPr>
        <w:t xml:space="preserve"> This sub-part presents further summary statistics about the relevant variables. </w:t>
      </w:r>
      <w:r w:rsidR="006720BF" w:rsidRPr="00A07CC3">
        <w:rPr>
          <w:rFonts w:ascii="Times New Roman" w:eastAsia="Calibri" w:hAnsi="Times New Roman" w:cs="Times New Roman"/>
          <w:color w:val="000000" w:themeColor="text1"/>
          <w:kern w:val="2"/>
        </w:rPr>
        <w:t xml:space="preserve"> </w:t>
      </w:r>
    </w:p>
    <w:tbl>
      <w:tblPr>
        <w:tblStyle w:val="TableGrid"/>
        <w:tblW w:w="0" w:type="auto"/>
        <w:tblLook w:val="04A0" w:firstRow="1" w:lastRow="0" w:firstColumn="1" w:lastColumn="0" w:noHBand="0" w:noVBand="1"/>
      </w:tblPr>
      <w:tblGrid>
        <w:gridCol w:w="9016"/>
      </w:tblGrid>
      <w:tr w:rsidR="00A07CC3" w:rsidRPr="00A07CC3" w14:paraId="1CFEE913" w14:textId="77777777" w:rsidTr="009E0041">
        <w:tc>
          <w:tcPr>
            <w:tcW w:w="9016" w:type="dxa"/>
          </w:tcPr>
          <w:p w14:paraId="32F5DBD2" w14:textId="77777777" w:rsidR="006720BF" w:rsidRPr="00A07CC3" w:rsidRDefault="006720BF" w:rsidP="009E0041">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Table 1: Car Ownership by Income Groups in the UK (%, 2018)</w:t>
            </w:r>
          </w:p>
        </w:tc>
      </w:tr>
      <w:tr w:rsidR="00A07CC3" w:rsidRPr="00A07CC3" w14:paraId="78246081" w14:textId="77777777" w:rsidTr="009E0041">
        <w:tc>
          <w:tcPr>
            <w:tcW w:w="9016" w:type="dxa"/>
          </w:tcPr>
          <w:tbl>
            <w:tblPr>
              <w:tblW w:w="8436" w:type="dxa"/>
              <w:tblLook w:val="04A0" w:firstRow="1" w:lastRow="0" w:firstColumn="1" w:lastColumn="0" w:noHBand="0" w:noVBand="1"/>
            </w:tblPr>
            <w:tblGrid>
              <w:gridCol w:w="3294"/>
              <w:gridCol w:w="1121"/>
              <w:gridCol w:w="1023"/>
              <w:gridCol w:w="1542"/>
              <w:gridCol w:w="1456"/>
            </w:tblGrid>
            <w:tr w:rsidR="00A07CC3" w:rsidRPr="00A07CC3" w14:paraId="7ED59ECF" w14:textId="77777777" w:rsidTr="009E0041">
              <w:trPr>
                <w:trHeight w:val="258"/>
              </w:trPr>
              <w:tc>
                <w:tcPr>
                  <w:tcW w:w="3294" w:type="dxa"/>
                  <w:tcBorders>
                    <w:top w:val="single" w:sz="8" w:space="0" w:color="000000"/>
                    <w:left w:val="nil"/>
                    <w:bottom w:val="nil"/>
                    <w:right w:val="nil"/>
                  </w:tcBorders>
                  <w:shd w:val="clear" w:color="FFFFFF" w:fill="FFFFFF"/>
                  <w:noWrap/>
                  <w:vAlign w:val="bottom"/>
                  <w:hideMark/>
                </w:tcPr>
                <w:p w14:paraId="7A4032F3"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lang w:eastAsia="en-GB"/>
                    </w:rPr>
                  </w:pPr>
                  <w:r w:rsidRPr="00A07CC3">
                    <w:rPr>
                      <w:rFonts w:ascii="Times New Roman" w:eastAsia="Times New Roman" w:hAnsi="Times New Roman" w:cs="Times New Roman"/>
                      <w:bCs/>
                      <w:color w:val="000000" w:themeColor="text1"/>
                      <w:sz w:val="24"/>
                      <w:lang w:eastAsia="en-GB"/>
                    </w:rPr>
                    <w:t> </w:t>
                  </w:r>
                </w:p>
              </w:tc>
              <w:tc>
                <w:tcPr>
                  <w:tcW w:w="5140" w:type="dxa"/>
                  <w:gridSpan w:val="4"/>
                  <w:tcBorders>
                    <w:top w:val="single" w:sz="8" w:space="0" w:color="000000"/>
                    <w:left w:val="nil"/>
                    <w:bottom w:val="single" w:sz="4" w:space="0" w:color="000000"/>
                    <w:right w:val="nil"/>
                  </w:tcBorders>
                  <w:shd w:val="clear" w:color="FFFFFF" w:fill="FFFFFF"/>
                  <w:noWrap/>
                  <w:vAlign w:val="bottom"/>
                  <w:hideMark/>
                </w:tcPr>
                <w:p w14:paraId="0BEF8533"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Percentage</w:t>
                  </w:r>
                </w:p>
              </w:tc>
            </w:tr>
            <w:tr w:rsidR="00A07CC3" w:rsidRPr="00A07CC3" w14:paraId="6BC1F313" w14:textId="77777777" w:rsidTr="009E0041">
              <w:trPr>
                <w:trHeight w:val="828"/>
              </w:trPr>
              <w:tc>
                <w:tcPr>
                  <w:tcW w:w="3294" w:type="dxa"/>
                  <w:tcBorders>
                    <w:top w:val="nil"/>
                    <w:left w:val="nil"/>
                    <w:bottom w:val="single" w:sz="4" w:space="0" w:color="000000"/>
                    <w:right w:val="nil"/>
                  </w:tcBorders>
                  <w:shd w:val="clear" w:color="FFFFFF" w:fill="FFFFFF"/>
                  <w:noWrap/>
                  <w:vAlign w:val="bottom"/>
                  <w:hideMark/>
                </w:tcPr>
                <w:p w14:paraId="643A6E9F"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lang w:eastAsia="en-GB"/>
                    </w:rPr>
                  </w:pPr>
                  <w:r w:rsidRPr="00A07CC3">
                    <w:rPr>
                      <w:rFonts w:ascii="Times New Roman" w:eastAsia="Times New Roman" w:hAnsi="Times New Roman" w:cs="Times New Roman"/>
                      <w:bCs/>
                      <w:color w:val="000000" w:themeColor="text1"/>
                      <w:sz w:val="24"/>
                      <w:lang w:eastAsia="en-GB"/>
                    </w:rPr>
                    <w:t> </w:t>
                  </w:r>
                </w:p>
              </w:tc>
              <w:tc>
                <w:tcPr>
                  <w:tcW w:w="1121" w:type="dxa"/>
                  <w:tcBorders>
                    <w:top w:val="nil"/>
                    <w:left w:val="nil"/>
                    <w:bottom w:val="single" w:sz="4" w:space="0" w:color="000000"/>
                    <w:right w:val="nil"/>
                  </w:tcBorders>
                  <w:shd w:val="clear" w:color="FFFFFF" w:fill="FFFFFF"/>
                  <w:vAlign w:val="bottom"/>
                  <w:hideMark/>
                </w:tcPr>
                <w:p w14:paraId="30B2BAAE"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 w:val="24"/>
                      <w:lang w:eastAsia="en-GB"/>
                    </w:rPr>
                  </w:pPr>
                  <w:r w:rsidRPr="00A07CC3">
                    <w:rPr>
                      <w:rFonts w:ascii="Times New Roman" w:eastAsia="Times New Roman" w:hAnsi="Times New Roman" w:cs="Times New Roman"/>
                      <w:bCs/>
                      <w:color w:val="000000" w:themeColor="text1"/>
                      <w:sz w:val="24"/>
                      <w:lang w:eastAsia="en-GB"/>
                    </w:rPr>
                    <w:t>No car / van</w:t>
                  </w:r>
                </w:p>
              </w:tc>
              <w:tc>
                <w:tcPr>
                  <w:tcW w:w="1023" w:type="dxa"/>
                  <w:tcBorders>
                    <w:top w:val="nil"/>
                    <w:left w:val="nil"/>
                    <w:bottom w:val="single" w:sz="4" w:space="0" w:color="000000"/>
                    <w:right w:val="nil"/>
                  </w:tcBorders>
                  <w:shd w:val="clear" w:color="FFFFFF" w:fill="FFFFFF"/>
                  <w:vAlign w:val="bottom"/>
                  <w:hideMark/>
                </w:tcPr>
                <w:p w14:paraId="53B074C9"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 w:val="24"/>
                      <w:lang w:eastAsia="en-GB"/>
                    </w:rPr>
                  </w:pPr>
                  <w:r w:rsidRPr="00A07CC3">
                    <w:rPr>
                      <w:rFonts w:ascii="Times New Roman" w:eastAsia="Times New Roman" w:hAnsi="Times New Roman" w:cs="Times New Roman"/>
                      <w:bCs/>
                      <w:color w:val="000000" w:themeColor="text1"/>
                      <w:sz w:val="24"/>
                      <w:lang w:eastAsia="en-GB"/>
                    </w:rPr>
                    <w:t>One car / van</w:t>
                  </w:r>
                </w:p>
              </w:tc>
              <w:tc>
                <w:tcPr>
                  <w:tcW w:w="1542" w:type="dxa"/>
                  <w:tcBorders>
                    <w:top w:val="nil"/>
                    <w:left w:val="nil"/>
                    <w:bottom w:val="single" w:sz="4" w:space="0" w:color="000000"/>
                    <w:right w:val="nil"/>
                  </w:tcBorders>
                  <w:shd w:val="clear" w:color="FFFFFF" w:fill="FFFFFF"/>
                  <w:vAlign w:val="bottom"/>
                  <w:hideMark/>
                </w:tcPr>
                <w:p w14:paraId="337D191D"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 w:val="24"/>
                      <w:lang w:eastAsia="en-GB"/>
                    </w:rPr>
                  </w:pPr>
                  <w:r w:rsidRPr="00A07CC3">
                    <w:rPr>
                      <w:rFonts w:ascii="Times New Roman" w:eastAsia="Times New Roman" w:hAnsi="Times New Roman" w:cs="Times New Roman"/>
                      <w:bCs/>
                      <w:color w:val="000000" w:themeColor="text1"/>
                      <w:sz w:val="24"/>
                      <w:lang w:eastAsia="en-GB"/>
                    </w:rPr>
                    <w:t>Two or more cars / vans</w:t>
                  </w:r>
                </w:p>
              </w:tc>
              <w:tc>
                <w:tcPr>
                  <w:tcW w:w="1456" w:type="dxa"/>
                  <w:tcBorders>
                    <w:top w:val="nil"/>
                    <w:left w:val="nil"/>
                    <w:bottom w:val="single" w:sz="4" w:space="0" w:color="000000"/>
                    <w:right w:val="nil"/>
                  </w:tcBorders>
                  <w:shd w:val="clear" w:color="FFFFFF" w:fill="FFFFFF"/>
                  <w:vAlign w:val="bottom"/>
                  <w:hideMark/>
                </w:tcPr>
                <w:p w14:paraId="61393C0F"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 w:val="24"/>
                      <w:lang w:eastAsia="en-GB"/>
                    </w:rPr>
                  </w:pPr>
                  <w:r w:rsidRPr="00A07CC3">
                    <w:rPr>
                      <w:rFonts w:ascii="Times New Roman" w:eastAsia="Times New Roman" w:hAnsi="Times New Roman" w:cs="Times New Roman"/>
                      <w:bCs/>
                      <w:color w:val="000000" w:themeColor="text1"/>
                      <w:sz w:val="24"/>
                      <w:lang w:eastAsia="en-GB"/>
                    </w:rPr>
                    <w:t>All households</w:t>
                  </w:r>
                </w:p>
              </w:tc>
            </w:tr>
            <w:tr w:rsidR="00A07CC3" w:rsidRPr="00A07CC3" w14:paraId="57AC57A1" w14:textId="77777777" w:rsidTr="009E0041">
              <w:trPr>
                <w:trHeight w:val="288"/>
              </w:trPr>
              <w:tc>
                <w:tcPr>
                  <w:tcW w:w="3294" w:type="dxa"/>
                  <w:tcBorders>
                    <w:top w:val="nil"/>
                    <w:left w:val="nil"/>
                    <w:bottom w:val="nil"/>
                    <w:right w:val="nil"/>
                  </w:tcBorders>
                  <w:shd w:val="clear" w:color="FFFFFF" w:fill="FFFFFF"/>
                  <w:noWrap/>
                  <w:vAlign w:val="bottom"/>
                  <w:hideMark/>
                </w:tcPr>
                <w:p w14:paraId="0A9701C3"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lang w:eastAsia="en-GB"/>
                    </w:rPr>
                  </w:pPr>
                  <w:r w:rsidRPr="00A07CC3">
                    <w:rPr>
                      <w:rFonts w:ascii="Times New Roman" w:eastAsia="Times New Roman" w:hAnsi="Times New Roman" w:cs="Times New Roman"/>
                      <w:bCs/>
                      <w:color w:val="000000" w:themeColor="text1"/>
                      <w:sz w:val="24"/>
                      <w:lang w:eastAsia="en-GB"/>
                    </w:rPr>
                    <w:t>Lowest real income level</w:t>
                  </w:r>
                </w:p>
              </w:tc>
              <w:tc>
                <w:tcPr>
                  <w:tcW w:w="1121" w:type="dxa"/>
                  <w:tcBorders>
                    <w:top w:val="nil"/>
                    <w:left w:val="nil"/>
                    <w:bottom w:val="nil"/>
                    <w:right w:val="nil"/>
                  </w:tcBorders>
                  <w:shd w:val="clear" w:color="FFFFFF" w:fill="FFFFFF"/>
                  <w:noWrap/>
                  <w:vAlign w:val="bottom"/>
                  <w:hideMark/>
                </w:tcPr>
                <w:p w14:paraId="5E2B5201"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46</w:t>
                  </w:r>
                </w:p>
              </w:tc>
              <w:tc>
                <w:tcPr>
                  <w:tcW w:w="1023" w:type="dxa"/>
                  <w:tcBorders>
                    <w:top w:val="nil"/>
                    <w:left w:val="nil"/>
                    <w:bottom w:val="nil"/>
                    <w:right w:val="nil"/>
                  </w:tcBorders>
                  <w:shd w:val="clear" w:color="FFFFFF" w:fill="FFFFFF"/>
                  <w:noWrap/>
                  <w:vAlign w:val="bottom"/>
                  <w:hideMark/>
                </w:tcPr>
                <w:p w14:paraId="3EF5EB19"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38</w:t>
                  </w:r>
                </w:p>
              </w:tc>
              <w:tc>
                <w:tcPr>
                  <w:tcW w:w="1542" w:type="dxa"/>
                  <w:tcBorders>
                    <w:top w:val="nil"/>
                    <w:left w:val="nil"/>
                    <w:bottom w:val="nil"/>
                    <w:right w:val="nil"/>
                  </w:tcBorders>
                  <w:shd w:val="clear" w:color="FFFFFF" w:fill="FFFFFF"/>
                  <w:noWrap/>
                  <w:vAlign w:val="bottom"/>
                  <w:hideMark/>
                </w:tcPr>
                <w:p w14:paraId="7B48E5C9"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16</w:t>
                  </w:r>
                </w:p>
              </w:tc>
              <w:tc>
                <w:tcPr>
                  <w:tcW w:w="1456" w:type="dxa"/>
                  <w:tcBorders>
                    <w:top w:val="nil"/>
                    <w:left w:val="nil"/>
                    <w:bottom w:val="nil"/>
                    <w:right w:val="nil"/>
                  </w:tcBorders>
                  <w:shd w:val="clear" w:color="FFFFFF" w:fill="FFFFFF"/>
                  <w:noWrap/>
                  <w:vAlign w:val="bottom"/>
                  <w:hideMark/>
                </w:tcPr>
                <w:p w14:paraId="36A449B4"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100</w:t>
                  </w:r>
                </w:p>
              </w:tc>
            </w:tr>
            <w:tr w:rsidR="00A07CC3" w:rsidRPr="00A07CC3" w14:paraId="455894C6" w14:textId="77777777" w:rsidTr="009E0041">
              <w:trPr>
                <w:trHeight w:val="288"/>
              </w:trPr>
              <w:tc>
                <w:tcPr>
                  <w:tcW w:w="3294" w:type="dxa"/>
                  <w:tcBorders>
                    <w:top w:val="nil"/>
                    <w:left w:val="nil"/>
                    <w:bottom w:val="nil"/>
                    <w:right w:val="nil"/>
                  </w:tcBorders>
                  <w:shd w:val="clear" w:color="FFFFFF" w:fill="FFFFFF"/>
                  <w:noWrap/>
                  <w:vAlign w:val="bottom"/>
                  <w:hideMark/>
                </w:tcPr>
                <w:p w14:paraId="09AAA225"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lang w:eastAsia="en-GB"/>
                    </w:rPr>
                  </w:pPr>
                  <w:r w:rsidRPr="00A07CC3">
                    <w:rPr>
                      <w:rFonts w:ascii="Times New Roman" w:eastAsia="Times New Roman" w:hAnsi="Times New Roman" w:cs="Times New Roman"/>
                      <w:bCs/>
                      <w:color w:val="000000" w:themeColor="text1"/>
                      <w:sz w:val="24"/>
                      <w:lang w:eastAsia="en-GB"/>
                    </w:rPr>
                    <w:t>Second level</w:t>
                  </w:r>
                </w:p>
              </w:tc>
              <w:tc>
                <w:tcPr>
                  <w:tcW w:w="1121" w:type="dxa"/>
                  <w:tcBorders>
                    <w:top w:val="nil"/>
                    <w:left w:val="nil"/>
                    <w:bottom w:val="nil"/>
                    <w:right w:val="nil"/>
                  </w:tcBorders>
                  <w:shd w:val="clear" w:color="FFFFFF" w:fill="FFFFFF"/>
                  <w:noWrap/>
                  <w:vAlign w:val="bottom"/>
                  <w:hideMark/>
                </w:tcPr>
                <w:p w14:paraId="721B1312"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28</w:t>
                  </w:r>
                </w:p>
              </w:tc>
              <w:tc>
                <w:tcPr>
                  <w:tcW w:w="1023" w:type="dxa"/>
                  <w:tcBorders>
                    <w:top w:val="nil"/>
                    <w:left w:val="nil"/>
                    <w:bottom w:val="nil"/>
                    <w:right w:val="nil"/>
                  </w:tcBorders>
                  <w:shd w:val="clear" w:color="FFFFFF" w:fill="FFFFFF"/>
                  <w:noWrap/>
                  <w:vAlign w:val="bottom"/>
                  <w:hideMark/>
                </w:tcPr>
                <w:p w14:paraId="13B78B22"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47</w:t>
                  </w:r>
                </w:p>
              </w:tc>
              <w:tc>
                <w:tcPr>
                  <w:tcW w:w="1542" w:type="dxa"/>
                  <w:tcBorders>
                    <w:top w:val="nil"/>
                    <w:left w:val="nil"/>
                    <w:bottom w:val="nil"/>
                    <w:right w:val="nil"/>
                  </w:tcBorders>
                  <w:shd w:val="clear" w:color="FFFFFF" w:fill="FFFFFF"/>
                  <w:noWrap/>
                  <w:vAlign w:val="bottom"/>
                  <w:hideMark/>
                </w:tcPr>
                <w:p w14:paraId="036158EB"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25</w:t>
                  </w:r>
                </w:p>
              </w:tc>
              <w:tc>
                <w:tcPr>
                  <w:tcW w:w="1456" w:type="dxa"/>
                  <w:tcBorders>
                    <w:top w:val="nil"/>
                    <w:left w:val="nil"/>
                    <w:bottom w:val="nil"/>
                    <w:right w:val="nil"/>
                  </w:tcBorders>
                  <w:shd w:val="clear" w:color="FFFFFF" w:fill="FFFFFF"/>
                  <w:noWrap/>
                  <w:vAlign w:val="bottom"/>
                  <w:hideMark/>
                </w:tcPr>
                <w:p w14:paraId="489CE060"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100</w:t>
                  </w:r>
                </w:p>
              </w:tc>
            </w:tr>
            <w:tr w:rsidR="00A07CC3" w:rsidRPr="00A07CC3" w14:paraId="3C96C5F3" w14:textId="77777777" w:rsidTr="009E0041">
              <w:trPr>
                <w:trHeight w:val="288"/>
              </w:trPr>
              <w:tc>
                <w:tcPr>
                  <w:tcW w:w="3294" w:type="dxa"/>
                  <w:tcBorders>
                    <w:top w:val="nil"/>
                    <w:left w:val="nil"/>
                    <w:bottom w:val="nil"/>
                    <w:right w:val="nil"/>
                  </w:tcBorders>
                  <w:shd w:val="clear" w:color="FFFFFF" w:fill="FFFFFF"/>
                  <w:noWrap/>
                  <w:vAlign w:val="bottom"/>
                  <w:hideMark/>
                </w:tcPr>
                <w:p w14:paraId="725037DC"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lang w:eastAsia="en-GB"/>
                    </w:rPr>
                  </w:pPr>
                  <w:r w:rsidRPr="00A07CC3">
                    <w:rPr>
                      <w:rFonts w:ascii="Times New Roman" w:eastAsia="Times New Roman" w:hAnsi="Times New Roman" w:cs="Times New Roman"/>
                      <w:bCs/>
                      <w:color w:val="000000" w:themeColor="text1"/>
                      <w:sz w:val="24"/>
                      <w:lang w:eastAsia="en-GB"/>
                    </w:rPr>
                    <w:t>Third level</w:t>
                  </w:r>
                </w:p>
              </w:tc>
              <w:tc>
                <w:tcPr>
                  <w:tcW w:w="1121" w:type="dxa"/>
                  <w:tcBorders>
                    <w:top w:val="nil"/>
                    <w:left w:val="nil"/>
                    <w:bottom w:val="nil"/>
                    <w:right w:val="nil"/>
                  </w:tcBorders>
                  <w:shd w:val="clear" w:color="FFFFFF" w:fill="FFFFFF"/>
                  <w:noWrap/>
                  <w:vAlign w:val="bottom"/>
                  <w:hideMark/>
                </w:tcPr>
                <w:p w14:paraId="0A7BDB27"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17</w:t>
                  </w:r>
                </w:p>
              </w:tc>
              <w:tc>
                <w:tcPr>
                  <w:tcW w:w="1023" w:type="dxa"/>
                  <w:tcBorders>
                    <w:top w:val="nil"/>
                    <w:left w:val="nil"/>
                    <w:bottom w:val="nil"/>
                    <w:right w:val="nil"/>
                  </w:tcBorders>
                  <w:shd w:val="clear" w:color="FFFFFF" w:fill="FFFFFF"/>
                  <w:noWrap/>
                  <w:vAlign w:val="bottom"/>
                  <w:hideMark/>
                </w:tcPr>
                <w:p w14:paraId="4C930DC1"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46</w:t>
                  </w:r>
                </w:p>
              </w:tc>
              <w:tc>
                <w:tcPr>
                  <w:tcW w:w="1542" w:type="dxa"/>
                  <w:tcBorders>
                    <w:top w:val="nil"/>
                    <w:left w:val="nil"/>
                    <w:bottom w:val="nil"/>
                    <w:right w:val="nil"/>
                  </w:tcBorders>
                  <w:shd w:val="clear" w:color="FFFFFF" w:fill="FFFFFF"/>
                  <w:noWrap/>
                  <w:vAlign w:val="bottom"/>
                  <w:hideMark/>
                </w:tcPr>
                <w:p w14:paraId="408393DC"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37</w:t>
                  </w:r>
                </w:p>
              </w:tc>
              <w:tc>
                <w:tcPr>
                  <w:tcW w:w="1456" w:type="dxa"/>
                  <w:tcBorders>
                    <w:top w:val="nil"/>
                    <w:left w:val="nil"/>
                    <w:bottom w:val="nil"/>
                    <w:right w:val="nil"/>
                  </w:tcBorders>
                  <w:shd w:val="clear" w:color="FFFFFF" w:fill="FFFFFF"/>
                  <w:noWrap/>
                  <w:vAlign w:val="bottom"/>
                  <w:hideMark/>
                </w:tcPr>
                <w:p w14:paraId="12CC243C"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100</w:t>
                  </w:r>
                </w:p>
              </w:tc>
            </w:tr>
            <w:tr w:rsidR="00A07CC3" w:rsidRPr="00A07CC3" w14:paraId="36868DE1" w14:textId="77777777" w:rsidTr="009E0041">
              <w:trPr>
                <w:trHeight w:val="288"/>
              </w:trPr>
              <w:tc>
                <w:tcPr>
                  <w:tcW w:w="3294" w:type="dxa"/>
                  <w:tcBorders>
                    <w:top w:val="nil"/>
                    <w:left w:val="nil"/>
                    <w:bottom w:val="nil"/>
                    <w:right w:val="nil"/>
                  </w:tcBorders>
                  <w:shd w:val="clear" w:color="FFFFFF" w:fill="FFFFFF"/>
                  <w:noWrap/>
                  <w:vAlign w:val="bottom"/>
                  <w:hideMark/>
                </w:tcPr>
                <w:p w14:paraId="7F34BEEF"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lang w:eastAsia="en-GB"/>
                    </w:rPr>
                  </w:pPr>
                  <w:r w:rsidRPr="00A07CC3">
                    <w:rPr>
                      <w:rFonts w:ascii="Times New Roman" w:eastAsia="Times New Roman" w:hAnsi="Times New Roman" w:cs="Times New Roman"/>
                      <w:bCs/>
                      <w:color w:val="000000" w:themeColor="text1"/>
                      <w:sz w:val="24"/>
                      <w:lang w:eastAsia="en-GB"/>
                    </w:rPr>
                    <w:t>Fourth level</w:t>
                  </w:r>
                </w:p>
              </w:tc>
              <w:tc>
                <w:tcPr>
                  <w:tcW w:w="1121" w:type="dxa"/>
                  <w:tcBorders>
                    <w:top w:val="nil"/>
                    <w:left w:val="nil"/>
                    <w:bottom w:val="nil"/>
                    <w:right w:val="nil"/>
                  </w:tcBorders>
                  <w:shd w:val="clear" w:color="FFFFFF" w:fill="FFFFFF"/>
                  <w:noWrap/>
                  <w:vAlign w:val="bottom"/>
                  <w:hideMark/>
                </w:tcPr>
                <w:p w14:paraId="258DD7DA"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15</w:t>
                  </w:r>
                </w:p>
              </w:tc>
              <w:tc>
                <w:tcPr>
                  <w:tcW w:w="1023" w:type="dxa"/>
                  <w:tcBorders>
                    <w:top w:val="nil"/>
                    <w:left w:val="nil"/>
                    <w:bottom w:val="nil"/>
                    <w:right w:val="nil"/>
                  </w:tcBorders>
                  <w:shd w:val="clear" w:color="FFFFFF" w:fill="FFFFFF"/>
                  <w:noWrap/>
                  <w:vAlign w:val="bottom"/>
                  <w:hideMark/>
                </w:tcPr>
                <w:p w14:paraId="4D9E97F1"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36</w:t>
                  </w:r>
                </w:p>
              </w:tc>
              <w:tc>
                <w:tcPr>
                  <w:tcW w:w="1542" w:type="dxa"/>
                  <w:tcBorders>
                    <w:top w:val="nil"/>
                    <w:left w:val="nil"/>
                    <w:bottom w:val="nil"/>
                    <w:right w:val="nil"/>
                  </w:tcBorders>
                  <w:shd w:val="clear" w:color="FFFFFF" w:fill="FFFFFF"/>
                  <w:noWrap/>
                  <w:vAlign w:val="bottom"/>
                  <w:hideMark/>
                </w:tcPr>
                <w:p w14:paraId="5837D8E8"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49</w:t>
                  </w:r>
                </w:p>
              </w:tc>
              <w:tc>
                <w:tcPr>
                  <w:tcW w:w="1456" w:type="dxa"/>
                  <w:tcBorders>
                    <w:top w:val="nil"/>
                    <w:left w:val="nil"/>
                    <w:bottom w:val="nil"/>
                    <w:right w:val="nil"/>
                  </w:tcBorders>
                  <w:shd w:val="clear" w:color="FFFFFF" w:fill="FFFFFF"/>
                  <w:noWrap/>
                  <w:vAlign w:val="bottom"/>
                  <w:hideMark/>
                </w:tcPr>
                <w:p w14:paraId="71892CBF"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100</w:t>
                  </w:r>
                </w:p>
              </w:tc>
            </w:tr>
            <w:tr w:rsidR="00A07CC3" w:rsidRPr="00A07CC3" w14:paraId="0B008DCE" w14:textId="77777777" w:rsidTr="009E0041">
              <w:trPr>
                <w:trHeight w:val="288"/>
              </w:trPr>
              <w:tc>
                <w:tcPr>
                  <w:tcW w:w="3294" w:type="dxa"/>
                  <w:tcBorders>
                    <w:top w:val="nil"/>
                    <w:left w:val="nil"/>
                    <w:bottom w:val="nil"/>
                    <w:right w:val="nil"/>
                  </w:tcBorders>
                  <w:shd w:val="clear" w:color="FFFFFF" w:fill="FFFFFF"/>
                  <w:noWrap/>
                  <w:vAlign w:val="bottom"/>
                  <w:hideMark/>
                </w:tcPr>
                <w:p w14:paraId="62FDB931"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lang w:eastAsia="en-GB"/>
                    </w:rPr>
                  </w:pPr>
                  <w:r w:rsidRPr="00A07CC3">
                    <w:rPr>
                      <w:rFonts w:ascii="Times New Roman" w:eastAsia="Times New Roman" w:hAnsi="Times New Roman" w:cs="Times New Roman"/>
                      <w:bCs/>
                      <w:color w:val="000000" w:themeColor="text1"/>
                      <w:sz w:val="24"/>
                      <w:lang w:eastAsia="en-GB"/>
                    </w:rPr>
                    <w:t>Highest real income level</w:t>
                  </w:r>
                </w:p>
              </w:tc>
              <w:tc>
                <w:tcPr>
                  <w:tcW w:w="1121" w:type="dxa"/>
                  <w:tcBorders>
                    <w:top w:val="nil"/>
                    <w:left w:val="nil"/>
                    <w:bottom w:val="nil"/>
                    <w:right w:val="nil"/>
                  </w:tcBorders>
                  <w:shd w:val="clear" w:color="FFFFFF" w:fill="FFFFFF"/>
                  <w:noWrap/>
                  <w:vAlign w:val="bottom"/>
                  <w:hideMark/>
                </w:tcPr>
                <w:p w14:paraId="3AB67F71"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13</w:t>
                  </w:r>
                </w:p>
              </w:tc>
              <w:tc>
                <w:tcPr>
                  <w:tcW w:w="1023" w:type="dxa"/>
                  <w:tcBorders>
                    <w:top w:val="nil"/>
                    <w:left w:val="nil"/>
                    <w:bottom w:val="nil"/>
                    <w:right w:val="nil"/>
                  </w:tcBorders>
                  <w:shd w:val="clear" w:color="FFFFFF" w:fill="FFFFFF"/>
                  <w:noWrap/>
                  <w:vAlign w:val="bottom"/>
                  <w:hideMark/>
                </w:tcPr>
                <w:p w14:paraId="0643E872"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37</w:t>
                  </w:r>
                </w:p>
              </w:tc>
              <w:tc>
                <w:tcPr>
                  <w:tcW w:w="1542" w:type="dxa"/>
                  <w:tcBorders>
                    <w:top w:val="nil"/>
                    <w:left w:val="nil"/>
                    <w:bottom w:val="nil"/>
                    <w:right w:val="nil"/>
                  </w:tcBorders>
                  <w:shd w:val="clear" w:color="FFFFFF" w:fill="FFFFFF"/>
                  <w:noWrap/>
                  <w:vAlign w:val="bottom"/>
                  <w:hideMark/>
                </w:tcPr>
                <w:p w14:paraId="76392172"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49</w:t>
                  </w:r>
                </w:p>
              </w:tc>
              <w:tc>
                <w:tcPr>
                  <w:tcW w:w="1456" w:type="dxa"/>
                  <w:tcBorders>
                    <w:top w:val="nil"/>
                    <w:left w:val="nil"/>
                    <w:bottom w:val="nil"/>
                    <w:right w:val="nil"/>
                  </w:tcBorders>
                  <w:shd w:val="clear" w:color="FFFFFF" w:fill="FFFFFF"/>
                  <w:noWrap/>
                  <w:vAlign w:val="bottom"/>
                  <w:hideMark/>
                </w:tcPr>
                <w:p w14:paraId="08C50FEC"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100</w:t>
                  </w:r>
                </w:p>
              </w:tc>
            </w:tr>
            <w:tr w:rsidR="00A07CC3" w:rsidRPr="00A07CC3" w14:paraId="6CB9E549" w14:textId="77777777" w:rsidTr="009E0041">
              <w:trPr>
                <w:trHeight w:val="300"/>
              </w:trPr>
              <w:tc>
                <w:tcPr>
                  <w:tcW w:w="3294" w:type="dxa"/>
                  <w:tcBorders>
                    <w:top w:val="nil"/>
                    <w:left w:val="nil"/>
                    <w:bottom w:val="single" w:sz="8" w:space="0" w:color="000000"/>
                    <w:right w:val="nil"/>
                  </w:tcBorders>
                  <w:shd w:val="clear" w:color="FFFFFF" w:fill="FFFFFF"/>
                  <w:noWrap/>
                  <w:vAlign w:val="bottom"/>
                  <w:hideMark/>
                </w:tcPr>
                <w:p w14:paraId="2F4CCCBD"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lang w:eastAsia="en-GB"/>
                    </w:rPr>
                  </w:pPr>
                  <w:r w:rsidRPr="00A07CC3">
                    <w:rPr>
                      <w:rFonts w:ascii="Times New Roman" w:eastAsia="Times New Roman" w:hAnsi="Times New Roman" w:cs="Times New Roman"/>
                      <w:bCs/>
                      <w:color w:val="000000" w:themeColor="text1"/>
                      <w:sz w:val="24"/>
                      <w:lang w:eastAsia="en-GB"/>
                    </w:rPr>
                    <w:t>All households</w:t>
                  </w:r>
                </w:p>
              </w:tc>
              <w:tc>
                <w:tcPr>
                  <w:tcW w:w="1121" w:type="dxa"/>
                  <w:tcBorders>
                    <w:top w:val="nil"/>
                    <w:left w:val="nil"/>
                    <w:bottom w:val="single" w:sz="8" w:space="0" w:color="000000"/>
                    <w:right w:val="nil"/>
                  </w:tcBorders>
                  <w:shd w:val="clear" w:color="FFFFFF" w:fill="FFFFFF"/>
                  <w:noWrap/>
                  <w:vAlign w:val="bottom"/>
                  <w:hideMark/>
                </w:tcPr>
                <w:p w14:paraId="30572B47"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24</w:t>
                  </w:r>
                </w:p>
              </w:tc>
              <w:tc>
                <w:tcPr>
                  <w:tcW w:w="1023" w:type="dxa"/>
                  <w:tcBorders>
                    <w:top w:val="nil"/>
                    <w:left w:val="nil"/>
                    <w:bottom w:val="single" w:sz="8" w:space="0" w:color="000000"/>
                    <w:right w:val="nil"/>
                  </w:tcBorders>
                  <w:shd w:val="clear" w:color="FFFFFF" w:fill="FFFFFF"/>
                  <w:noWrap/>
                  <w:vAlign w:val="bottom"/>
                  <w:hideMark/>
                </w:tcPr>
                <w:p w14:paraId="1B241A9D"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41</w:t>
                  </w:r>
                </w:p>
              </w:tc>
              <w:tc>
                <w:tcPr>
                  <w:tcW w:w="1542" w:type="dxa"/>
                  <w:tcBorders>
                    <w:top w:val="nil"/>
                    <w:left w:val="nil"/>
                    <w:bottom w:val="single" w:sz="8" w:space="0" w:color="000000"/>
                    <w:right w:val="nil"/>
                  </w:tcBorders>
                  <w:shd w:val="clear" w:color="FFFFFF" w:fill="FFFFFF"/>
                  <w:noWrap/>
                  <w:vAlign w:val="bottom"/>
                  <w:hideMark/>
                </w:tcPr>
                <w:p w14:paraId="531DA804"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35</w:t>
                  </w:r>
                </w:p>
              </w:tc>
              <w:tc>
                <w:tcPr>
                  <w:tcW w:w="1456" w:type="dxa"/>
                  <w:tcBorders>
                    <w:top w:val="nil"/>
                    <w:left w:val="nil"/>
                    <w:bottom w:val="single" w:sz="8" w:space="0" w:color="000000"/>
                    <w:right w:val="nil"/>
                  </w:tcBorders>
                  <w:shd w:val="clear" w:color="FFFFFF" w:fill="FFFFFF"/>
                  <w:noWrap/>
                  <w:vAlign w:val="bottom"/>
                  <w:hideMark/>
                </w:tcPr>
                <w:p w14:paraId="33C37706"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 w:val="24"/>
                      <w:lang w:eastAsia="en-GB"/>
                    </w:rPr>
                  </w:pPr>
                  <w:r w:rsidRPr="00A07CC3">
                    <w:rPr>
                      <w:rFonts w:ascii="Times New Roman" w:eastAsia="Times New Roman" w:hAnsi="Times New Roman" w:cs="Times New Roman"/>
                      <w:i/>
                      <w:iCs/>
                      <w:color w:val="000000" w:themeColor="text1"/>
                      <w:sz w:val="24"/>
                      <w:lang w:eastAsia="en-GB"/>
                    </w:rPr>
                    <w:t>100</w:t>
                  </w:r>
                </w:p>
              </w:tc>
            </w:tr>
          </w:tbl>
          <w:p w14:paraId="329E25FE" w14:textId="77777777" w:rsidR="006720BF" w:rsidRPr="00A07CC3" w:rsidRDefault="006720BF" w:rsidP="009E0041">
            <w:pPr>
              <w:pStyle w:val="OBEBody"/>
              <w:rPr>
                <w:rFonts w:ascii="Times New Roman" w:eastAsia="Calibri" w:hAnsi="Times New Roman" w:cs="Times New Roman"/>
                <w:color w:val="000000" w:themeColor="text1"/>
                <w:kern w:val="2"/>
              </w:rPr>
            </w:pPr>
          </w:p>
        </w:tc>
      </w:tr>
      <w:tr w:rsidR="006720BF" w:rsidRPr="00A07CC3" w14:paraId="111547ED" w14:textId="77777777" w:rsidTr="009E0041">
        <w:tc>
          <w:tcPr>
            <w:tcW w:w="9016" w:type="dxa"/>
          </w:tcPr>
          <w:p w14:paraId="26972FE6" w14:textId="77777777" w:rsidR="006720BF" w:rsidRPr="00A07CC3" w:rsidRDefault="006720BF" w:rsidP="009E0041">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 xml:space="preserve">Source: Department for Transport (2018). </w:t>
            </w:r>
          </w:p>
        </w:tc>
      </w:tr>
    </w:tbl>
    <w:p w14:paraId="3CA7B22E" w14:textId="77777777" w:rsidR="006720BF" w:rsidRPr="00A07CC3" w:rsidRDefault="006720BF" w:rsidP="001952CE">
      <w:pPr>
        <w:pStyle w:val="OBEBody"/>
        <w:rPr>
          <w:rFonts w:ascii="Times New Roman" w:eastAsia="Calibri" w:hAnsi="Times New Roman" w:cs="Times New Roman"/>
          <w:color w:val="000000" w:themeColor="text1"/>
          <w:kern w:val="2"/>
        </w:rPr>
      </w:pPr>
    </w:p>
    <w:p w14:paraId="590563D0" w14:textId="7371AB4B" w:rsidR="00B91182" w:rsidRPr="00A07CC3" w:rsidRDefault="00B91182" w:rsidP="001952CE">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 xml:space="preserve">Table 1 shows the distribution of car ownership in the UK by income levels. </w:t>
      </w:r>
      <w:r w:rsidR="00B767DD" w:rsidRPr="00A07CC3">
        <w:rPr>
          <w:rFonts w:ascii="Times New Roman" w:eastAsia="Calibri" w:hAnsi="Times New Roman" w:cs="Times New Roman"/>
          <w:color w:val="000000" w:themeColor="text1"/>
          <w:kern w:val="2"/>
        </w:rPr>
        <w:t>It is seen that at the national level, 24% of the households do not own a car or van, while 41% own one car or van, and the remaining 35% own two or mor</w:t>
      </w:r>
      <w:r w:rsidR="00791DA9" w:rsidRPr="00A07CC3">
        <w:rPr>
          <w:rFonts w:ascii="Times New Roman" w:eastAsia="Calibri" w:hAnsi="Times New Roman" w:cs="Times New Roman"/>
          <w:color w:val="000000" w:themeColor="text1"/>
          <w:kern w:val="2"/>
        </w:rPr>
        <w:t>e</w:t>
      </w:r>
      <w:r w:rsidR="00B767DD" w:rsidRPr="00A07CC3">
        <w:rPr>
          <w:rFonts w:ascii="Times New Roman" w:eastAsia="Calibri" w:hAnsi="Times New Roman" w:cs="Times New Roman"/>
          <w:color w:val="000000" w:themeColor="text1"/>
          <w:kern w:val="2"/>
        </w:rPr>
        <w:t xml:space="preserve"> cars/vans.</w:t>
      </w:r>
      <w:r w:rsidR="00183F72" w:rsidRPr="00A07CC3">
        <w:rPr>
          <w:rFonts w:ascii="Times New Roman" w:eastAsia="Calibri" w:hAnsi="Times New Roman" w:cs="Times New Roman"/>
          <w:color w:val="000000" w:themeColor="text1"/>
          <w:kern w:val="2"/>
        </w:rPr>
        <w:t xml:space="preserve"> Overall, at </w:t>
      </w:r>
      <w:r w:rsidR="007E6E93" w:rsidRPr="00A07CC3">
        <w:rPr>
          <w:rFonts w:ascii="Times New Roman" w:eastAsia="Calibri" w:hAnsi="Times New Roman" w:cs="Times New Roman"/>
          <w:color w:val="000000" w:themeColor="text1"/>
          <w:kern w:val="2"/>
        </w:rPr>
        <w:t xml:space="preserve">the </w:t>
      </w:r>
      <w:r w:rsidR="00183F72" w:rsidRPr="00A07CC3">
        <w:rPr>
          <w:rFonts w:ascii="Times New Roman" w:eastAsia="Calibri" w:hAnsi="Times New Roman" w:cs="Times New Roman"/>
          <w:color w:val="000000" w:themeColor="text1"/>
          <w:kern w:val="2"/>
        </w:rPr>
        <w:t xml:space="preserve">76% level, the car ownership rates can </w:t>
      </w:r>
      <w:proofErr w:type="gramStart"/>
      <w:r w:rsidR="00183F72" w:rsidRPr="00A07CC3">
        <w:rPr>
          <w:rFonts w:ascii="Times New Roman" w:eastAsia="Calibri" w:hAnsi="Times New Roman" w:cs="Times New Roman"/>
          <w:color w:val="000000" w:themeColor="text1"/>
          <w:kern w:val="2"/>
        </w:rPr>
        <w:t>be considered to be</w:t>
      </w:r>
      <w:proofErr w:type="gramEnd"/>
      <w:r w:rsidR="00183F72" w:rsidRPr="00A07CC3">
        <w:rPr>
          <w:rFonts w:ascii="Times New Roman" w:eastAsia="Calibri" w:hAnsi="Times New Roman" w:cs="Times New Roman"/>
          <w:color w:val="000000" w:themeColor="text1"/>
          <w:kern w:val="2"/>
        </w:rPr>
        <w:t xml:space="preserve"> quite high and at comparable levels with other advanced countries. </w:t>
      </w:r>
      <w:r w:rsidR="00B767DD" w:rsidRPr="00A07CC3">
        <w:rPr>
          <w:rFonts w:ascii="Times New Roman" w:eastAsia="Calibri" w:hAnsi="Times New Roman" w:cs="Times New Roman"/>
          <w:color w:val="000000" w:themeColor="text1"/>
          <w:kern w:val="2"/>
        </w:rPr>
        <w:t xml:space="preserve"> </w:t>
      </w:r>
      <w:r w:rsidR="007E6E93" w:rsidRPr="00A07CC3">
        <w:rPr>
          <w:rFonts w:ascii="Times New Roman" w:eastAsia="Calibri" w:hAnsi="Times New Roman" w:cs="Times New Roman"/>
          <w:color w:val="000000" w:themeColor="text1"/>
          <w:kern w:val="2"/>
        </w:rPr>
        <w:t>However, Table 1 also shows that there are important differences between different income groups. It is seen that in the highest income group, only 13% do not have any car or van, while this ratio is very large</w:t>
      </w:r>
      <w:r w:rsidR="00B55812" w:rsidRPr="00A07CC3">
        <w:rPr>
          <w:rFonts w:ascii="Times New Roman" w:eastAsia="Calibri" w:hAnsi="Times New Roman" w:cs="Times New Roman"/>
          <w:color w:val="000000" w:themeColor="text1"/>
          <w:kern w:val="2"/>
        </w:rPr>
        <w:t>,</w:t>
      </w:r>
      <w:r w:rsidR="007E6E93" w:rsidRPr="00A07CC3">
        <w:rPr>
          <w:rFonts w:ascii="Times New Roman" w:eastAsia="Calibri" w:hAnsi="Times New Roman" w:cs="Times New Roman"/>
          <w:color w:val="000000" w:themeColor="text1"/>
          <w:kern w:val="2"/>
        </w:rPr>
        <w:t xml:space="preserve"> with 46% for the lowest income level. </w:t>
      </w:r>
      <w:r w:rsidR="00B55812" w:rsidRPr="00A07CC3">
        <w:rPr>
          <w:rFonts w:ascii="Times New Roman" w:eastAsia="Calibri" w:hAnsi="Times New Roman" w:cs="Times New Roman"/>
          <w:color w:val="000000" w:themeColor="text1"/>
          <w:kern w:val="2"/>
        </w:rPr>
        <w:t>In the second-lowest income level, this ratio is 28%, which is still more than double the level for the highest income group.</w:t>
      </w:r>
      <w:r w:rsidR="00AC4C65" w:rsidRPr="00A07CC3">
        <w:rPr>
          <w:rFonts w:ascii="Times New Roman" w:eastAsia="Calibri" w:hAnsi="Times New Roman" w:cs="Times New Roman"/>
          <w:color w:val="000000" w:themeColor="text1"/>
          <w:kern w:val="2"/>
        </w:rPr>
        <w:t xml:space="preserve"> As another statistic from the table, it is seen that 49% of the households in the fourth income level or the highest income level have more than one car or van. In contrast, this </w:t>
      </w:r>
      <w:r w:rsidR="00AC4C65" w:rsidRPr="00A07CC3">
        <w:rPr>
          <w:rFonts w:ascii="Times New Roman" w:eastAsia="Calibri" w:hAnsi="Times New Roman" w:cs="Times New Roman"/>
          <w:color w:val="000000" w:themeColor="text1"/>
          <w:kern w:val="2"/>
        </w:rPr>
        <w:lastRenderedPageBreak/>
        <w:t xml:space="preserve">ratio is very small for households in the lowest real income </w:t>
      </w:r>
      <w:r w:rsidR="00B85F0F" w:rsidRPr="00A07CC3">
        <w:rPr>
          <w:rFonts w:ascii="Times New Roman" w:eastAsia="Calibri" w:hAnsi="Times New Roman" w:cs="Times New Roman"/>
          <w:color w:val="000000" w:themeColor="text1"/>
          <w:kern w:val="2"/>
        </w:rPr>
        <w:t xml:space="preserve">level, with </w:t>
      </w:r>
      <w:r w:rsidR="00AC4C65" w:rsidRPr="00A07CC3">
        <w:rPr>
          <w:rFonts w:ascii="Times New Roman" w:eastAsia="Calibri" w:hAnsi="Times New Roman" w:cs="Times New Roman"/>
          <w:color w:val="000000" w:themeColor="text1"/>
          <w:kern w:val="2"/>
        </w:rPr>
        <w:t xml:space="preserve">16%. </w:t>
      </w:r>
      <w:r w:rsidR="00B85F0F" w:rsidRPr="00A07CC3">
        <w:rPr>
          <w:rFonts w:ascii="Times New Roman" w:eastAsia="Calibri" w:hAnsi="Times New Roman" w:cs="Times New Roman"/>
          <w:color w:val="000000" w:themeColor="text1"/>
          <w:kern w:val="2"/>
        </w:rPr>
        <w:t xml:space="preserve">Therefore, this data shows that there are significant inequalities in car ownership in the UK. </w:t>
      </w:r>
    </w:p>
    <w:tbl>
      <w:tblPr>
        <w:tblStyle w:val="TableGrid"/>
        <w:tblW w:w="0" w:type="auto"/>
        <w:tblLook w:val="04A0" w:firstRow="1" w:lastRow="0" w:firstColumn="1" w:lastColumn="0" w:noHBand="0" w:noVBand="1"/>
      </w:tblPr>
      <w:tblGrid>
        <w:gridCol w:w="9016"/>
      </w:tblGrid>
      <w:tr w:rsidR="00A07CC3" w:rsidRPr="00A07CC3" w14:paraId="5AEBFEB5" w14:textId="77777777" w:rsidTr="009E0041">
        <w:tc>
          <w:tcPr>
            <w:tcW w:w="9016" w:type="dxa"/>
          </w:tcPr>
          <w:p w14:paraId="22DEDDB4" w14:textId="77777777" w:rsidR="006720BF" w:rsidRPr="00A07CC3" w:rsidRDefault="006720BF" w:rsidP="009E0041">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 xml:space="preserve">Table 2: </w:t>
            </w:r>
            <w:r w:rsidRPr="00A07CC3">
              <w:rPr>
                <w:rFonts w:ascii="Times New Roman" w:eastAsia="Times New Roman" w:hAnsi="Times New Roman" w:cs="Times New Roman"/>
                <w:bCs/>
                <w:color w:val="000000" w:themeColor="text1"/>
                <w:szCs w:val="24"/>
                <w:lang w:eastAsia="en-GB"/>
              </w:rPr>
              <w:t>Trips per person per year by the main modes in the UK (2018)</w:t>
            </w:r>
          </w:p>
        </w:tc>
      </w:tr>
      <w:tr w:rsidR="00A07CC3" w:rsidRPr="00A07CC3" w14:paraId="7BF08368" w14:textId="77777777" w:rsidTr="009E0041">
        <w:tc>
          <w:tcPr>
            <w:tcW w:w="9016" w:type="dxa"/>
          </w:tcPr>
          <w:tbl>
            <w:tblPr>
              <w:tblW w:w="8721" w:type="dxa"/>
              <w:tblLook w:val="04A0" w:firstRow="1" w:lastRow="0" w:firstColumn="1" w:lastColumn="0" w:noHBand="0" w:noVBand="1"/>
            </w:tblPr>
            <w:tblGrid>
              <w:gridCol w:w="2444"/>
              <w:gridCol w:w="1735"/>
              <w:gridCol w:w="1089"/>
              <w:gridCol w:w="828"/>
              <w:gridCol w:w="983"/>
              <w:gridCol w:w="1642"/>
            </w:tblGrid>
            <w:tr w:rsidR="00A07CC3" w:rsidRPr="00A07CC3" w14:paraId="080570DE" w14:textId="77777777" w:rsidTr="009E0041">
              <w:trPr>
                <w:trHeight w:val="261"/>
              </w:trPr>
              <w:tc>
                <w:tcPr>
                  <w:tcW w:w="2444" w:type="dxa"/>
                  <w:tcBorders>
                    <w:top w:val="nil"/>
                    <w:left w:val="nil"/>
                    <w:bottom w:val="nil"/>
                    <w:right w:val="nil"/>
                  </w:tcBorders>
                  <w:shd w:val="clear" w:color="FFFFFF" w:fill="FFFFFF"/>
                  <w:noWrap/>
                  <w:vAlign w:val="center"/>
                  <w:hideMark/>
                </w:tcPr>
                <w:p w14:paraId="2A974810" w14:textId="77777777" w:rsidR="006720BF" w:rsidRPr="00A07CC3" w:rsidRDefault="006720BF" w:rsidP="009E0041">
                  <w:pPr>
                    <w:spacing w:after="0" w:line="240" w:lineRule="auto"/>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 </w:t>
                  </w:r>
                </w:p>
              </w:tc>
              <w:tc>
                <w:tcPr>
                  <w:tcW w:w="6277" w:type="dxa"/>
                  <w:gridSpan w:val="5"/>
                  <w:tcBorders>
                    <w:top w:val="single" w:sz="8" w:space="0" w:color="000000"/>
                    <w:left w:val="nil"/>
                    <w:bottom w:val="single" w:sz="4" w:space="0" w:color="000000"/>
                    <w:right w:val="nil"/>
                  </w:tcBorders>
                  <w:shd w:val="clear" w:color="FFFFFF" w:fill="FFFFFF"/>
                  <w:noWrap/>
                  <w:vAlign w:val="bottom"/>
                  <w:hideMark/>
                </w:tcPr>
                <w:p w14:paraId="08B44D48"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Real household income quintile</w:t>
                  </w:r>
                </w:p>
              </w:tc>
            </w:tr>
            <w:tr w:rsidR="00A07CC3" w:rsidRPr="00A07CC3" w14:paraId="6147E39D" w14:textId="77777777" w:rsidTr="009E0041">
              <w:trPr>
                <w:trHeight w:val="523"/>
              </w:trPr>
              <w:tc>
                <w:tcPr>
                  <w:tcW w:w="2444" w:type="dxa"/>
                  <w:tcBorders>
                    <w:top w:val="nil"/>
                    <w:left w:val="nil"/>
                    <w:bottom w:val="single" w:sz="4" w:space="0" w:color="000000"/>
                    <w:right w:val="nil"/>
                  </w:tcBorders>
                  <w:shd w:val="clear" w:color="FFFFFF" w:fill="FFFFFF"/>
                  <w:vAlign w:val="bottom"/>
                  <w:hideMark/>
                </w:tcPr>
                <w:p w14:paraId="53C7A07B"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szCs w:val="24"/>
                      <w:lang w:eastAsia="en-GB"/>
                    </w:rPr>
                  </w:pPr>
                </w:p>
              </w:tc>
              <w:tc>
                <w:tcPr>
                  <w:tcW w:w="1735" w:type="dxa"/>
                  <w:tcBorders>
                    <w:top w:val="nil"/>
                    <w:left w:val="nil"/>
                    <w:bottom w:val="single" w:sz="4" w:space="0" w:color="000000"/>
                    <w:right w:val="nil"/>
                  </w:tcBorders>
                  <w:shd w:val="clear" w:color="FFFFFF" w:fill="FFFFFF"/>
                  <w:vAlign w:val="bottom"/>
                  <w:hideMark/>
                </w:tcPr>
                <w:p w14:paraId="2C64727D"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Lowest real income level</w:t>
                  </w:r>
                </w:p>
              </w:tc>
              <w:tc>
                <w:tcPr>
                  <w:tcW w:w="1089" w:type="dxa"/>
                  <w:tcBorders>
                    <w:top w:val="nil"/>
                    <w:left w:val="nil"/>
                    <w:bottom w:val="single" w:sz="4" w:space="0" w:color="000000"/>
                    <w:right w:val="nil"/>
                  </w:tcBorders>
                  <w:shd w:val="clear" w:color="FFFFFF" w:fill="FFFFFF"/>
                  <w:vAlign w:val="bottom"/>
                  <w:hideMark/>
                </w:tcPr>
                <w:p w14:paraId="2488FD27"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Second level</w:t>
                  </w:r>
                </w:p>
              </w:tc>
              <w:tc>
                <w:tcPr>
                  <w:tcW w:w="828" w:type="dxa"/>
                  <w:tcBorders>
                    <w:top w:val="nil"/>
                    <w:left w:val="nil"/>
                    <w:bottom w:val="single" w:sz="4" w:space="0" w:color="000000"/>
                    <w:right w:val="nil"/>
                  </w:tcBorders>
                  <w:shd w:val="clear" w:color="FFFFFF" w:fill="FFFFFF"/>
                  <w:vAlign w:val="bottom"/>
                  <w:hideMark/>
                </w:tcPr>
                <w:p w14:paraId="36648F8B"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Third level</w:t>
                  </w:r>
                </w:p>
              </w:tc>
              <w:tc>
                <w:tcPr>
                  <w:tcW w:w="983" w:type="dxa"/>
                  <w:tcBorders>
                    <w:top w:val="nil"/>
                    <w:left w:val="nil"/>
                    <w:bottom w:val="single" w:sz="4" w:space="0" w:color="000000"/>
                    <w:right w:val="nil"/>
                  </w:tcBorders>
                  <w:shd w:val="clear" w:color="FFFFFF" w:fill="FFFFFF"/>
                  <w:vAlign w:val="bottom"/>
                  <w:hideMark/>
                </w:tcPr>
                <w:p w14:paraId="4AE3A12F"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Fourth level</w:t>
                  </w:r>
                </w:p>
              </w:tc>
              <w:tc>
                <w:tcPr>
                  <w:tcW w:w="1642" w:type="dxa"/>
                  <w:tcBorders>
                    <w:top w:val="nil"/>
                    <w:left w:val="nil"/>
                    <w:bottom w:val="single" w:sz="4" w:space="0" w:color="000000"/>
                    <w:right w:val="nil"/>
                  </w:tcBorders>
                  <w:shd w:val="clear" w:color="FFFFFF" w:fill="FFFFFF"/>
                  <w:vAlign w:val="bottom"/>
                  <w:hideMark/>
                </w:tcPr>
                <w:p w14:paraId="19AB722D"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Highest real income level</w:t>
                  </w:r>
                </w:p>
              </w:tc>
            </w:tr>
            <w:tr w:rsidR="00A07CC3" w:rsidRPr="00A07CC3" w14:paraId="677FFFEA" w14:textId="77777777" w:rsidTr="009E0041">
              <w:trPr>
                <w:trHeight w:val="261"/>
              </w:trPr>
              <w:tc>
                <w:tcPr>
                  <w:tcW w:w="4175" w:type="dxa"/>
                  <w:gridSpan w:val="2"/>
                  <w:tcBorders>
                    <w:top w:val="nil"/>
                    <w:left w:val="nil"/>
                    <w:bottom w:val="nil"/>
                    <w:right w:val="nil"/>
                  </w:tcBorders>
                  <w:shd w:val="clear" w:color="FFFFFF" w:fill="FFFFFF"/>
                  <w:noWrap/>
                  <w:vAlign w:val="bottom"/>
                  <w:hideMark/>
                </w:tcPr>
                <w:p w14:paraId="1DF3F1E0"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 w:val="24"/>
                      <w:szCs w:val="24"/>
                      <w:lang w:eastAsia="en-GB"/>
                    </w:rPr>
                  </w:pPr>
                </w:p>
              </w:tc>
              <w:tc>
                <w:tcPr>
                  <w:tcW w:w="1089" w:type="dxa"/>
                  <w:tcBorders>
                    <w:top w:val="nil"/>
                    <w:left w:val="nil"/>
                    <w:bottom w:val="nil"/>
                    <w:right w:val="nil"/>
                  </w:tcBorders>
                  <w:shd w:val="clear" w:color="FFFFFF" w:fill="FFFFFF"/>
                  <w:noWrap/>
                  <w:vAlign w:val="bottom"/>
                  <w:hideMark/>
                </w:tcPr>
                <w:p w14:paraId="3292F12C"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p>
              </w:tc>
              <w:tc>
                <w:tcPr>
                  <w:tcW w:w="828" w:type="dxa"/>
                  <w:tcBorders>
                    <w:top w:val="nil"/>
                    <w:left w:val="nil"/>
                    <w:bottom w:val="nil"/>
                    <w:right w:val="nil"/>
                  </w:tcBorders>
                  <w:shd w:val="clear" w:color="FFFFFF" w:fill="FFFFFF"/>
                  <w:noWrap/>
                  <w:vAlign w:val="bottom"/>
                  <w:hideMark/>
                </w:tcPr>
                <w:p w14:paraId="4A3AF3CF"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p>
              </w:tc>
              <w:tc>
                <w:tcPr>
                  <w:tcW w:w="983" w:type="dxa"/>
                  <w:tcBorders>
                    <w:top w:val="nil"/>
                    <w:left w:val="nil"/>
                    <w:bottom w:val="nil"/>
                    <w:right w:val="nil"/>
                  </w:tcBorders>
                  <w:shd w:val="clear" w:color="FFFFFF" w:fill="FFFFFF"/>
                  <w:noWrap/>
                  <w:vAlign w:val="bottom"/>
                  <w:hideMark/>
                </w:tcPr>
                <w:p w14:paraId="52A82956"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p>
              </w:tc>
              <w:tc>
                <w:tcPr>
                  <w:tcW w:w="1642" w:type="dxa"/>
                  <w:tcBorders>
                    <w:top w:val="nil"/>
                    <w:left w:val="nil"/>
                    <w:bottom w:val="nil"/>
                    <w:right w:val="nil"/>
                  </w:tcBorders>
                  <w:shd w:val="clear" w:color="FFFFFF" w:fill="FFFFFF"/>
                  <w:noWrap/>
                  <w:vAlign w:val="bottom"/>
                  <w:hideMark/>
                </w:tcPr>
                <w:p w14:paraId="1846999E"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p>
              </w:tc>
            </w:tr>
            <w:tr w:rsidR="00A07CC3" w:rsidRPr="00A07CC3" w14:paraId="6E83FC79" w14:textId="77777777" w:rsidTr="009E0041">
              <w:trPr>
                <w:trHeight w:val="307"/>
              </w:trPr>
              <w:tc>
                <w:tcPr>
                  <w:tcW w:w="2444" w:type="dxa"/>
                  <w:tcBorders>
                    <w:top w:val="nil"/>
                    <w:left w:val="nil"/>
                    <w:bottom w:val="nil"/>
                    <w:right w:val="nil"/>
                  </w:tcBorders>
                  <w:shd w:val="clear" w:color="FFFFFF" w:fill="FFFFFF"/>
                  <w:noWrap/>
                  <w:vAlign w:val="bottom"/>
                  <w:hideMark/>
                </w:tcPr>
                <w:p w14:paraId="348992B8"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Walk</w:t>
                  </w:r>
                </w:p>
              </w:tc>
              <w:tc>
                <w:tcPr>
                  <w:tcW w:w="1735" w:type="dxa"/>
                  <w:tcBorders>
                    <w:top w:val="nil"/>
                    <w:left w:val="nil"/>
                    <w:bottom w:val="nil"/>
                    <w:right w:val="nil"/>
                  </w:tcBorders>
                  <w:shd w:val="clear" w:color="FFFFFF" w:fill="FFFFFF"/>
                  <w:noWrap/>
                  <w:vAlign w:val="bottom"/>
                  <w:hideMark/>
                </w:tcPr>
                <w:p w14:paraId="1CCE671A"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312</w:t>
                  </w:r>
                </w:p>
              </w:tc>
              <w:tc>
                <w:tcPr>
                  <w:tcW w:w="1089" w:type="dxa"/>
                  <w:tcBorders>
                    <w:top w:val="nil"/>
                    <w:left w:val="nil"/>
                    <w:bottom w:val="nil"/>
                    <w:right w:val="nil"/>
                  </w:tcBorders>
                  <w:shd w:val="clear" w:color="FFFFFF" w:fill="FFFFFF"/>
                  <w:noWrap/>
                  <w:vAlign w:val="bottom"/>
                  <w:hideMark/>
                </w:tcPr>
                <w:p w14:paraId="35560426"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283</w:t>
                  </w:r>
                </w:p>
              </w:tc>
              <w:tc>
                <w:tcPr>
                  <w:tcW w:w="828" w:type="dxa"/>
                  <w:tcBorders>
                    <w:top w:val="nil"/>
                    <w:left w:val="nil"/>
                    <w:bottom w:val="nil"/>
                    <w:right w:val="nil"/>
                  </w:tcBorders>
                  <w:shd w:val="clear" w:color="FFFFFF" w:fill="FFFFFF"/>
                  <w:noWrap/>
                  <w:vAlign w:val="bottom"/>
                  <w:hideMark/>
                </w:tcPr>
                <w:p w14:paraId="3FE9E605"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242</w:t>
                  </w:r>
                </w:p>
              </w:tc>
              <w:tc>
                <w:tcPr>
                  <w:tcW w:w="983" w:type="dxa"/>
                  <w:tcBorders>
                    <w:top w:val="nil"/>
                    <w:left w:val="nil"/>
                    <w:bottom w:val="nil"/>
                    <w:right w:val="nil"/>
                  </w:tcBorders>
                  <w:shd w:val="clear" w:color="FFFFFF" w:fill="FFFFFF"/>
                  <w:noWrap/>
                  <w:vAlign w:val="bottom"/>
                  <w:hideMark/>
                </w:tcPr>
                <w:p w14:paraId="0B2A1AD9"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246</w:t>
                  </w:r>
                </w:p>
              </w:tc>
              <w:tc>
                <w:tcPr>
                  <w:tcW w:w="1642" w:type="dxa"/>
                  <w:tcBorders>
                    <w:top w:val="nil"/>
                    <w:left w:val="nil"/>
                    <w:bottom w:val="nil"/>
                    <w:right w:val="nil"/>
                  </w:tcBorders>
                  <w:shd w:val="clear" w:color="FFFFFF" w:fill="FFFFFF"/>
                  <w:noWrap/>
                  <w:vAlign w:val="bottom"/>
                  <w:hideMark/>
                </w:tcPr>
                <w:p w14:paraId="69549FD1"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227</w:t>
                  </w:r>
                </w:p>
              </w:tc>
            </w:tr>
            <w:tr w:rsidR="00A07CC3" w:rsidRPr="00A07CC3" w14:paraId="580C1F51" w14:textId="77777777" w:rsidTr="009E0041">
              <w:trPr>
                <w:trHeight w:val="261"/>
              </w:trPr>
              <w:tc>
                <w:tcPr>
                  <w:tcW w:w="2444" w:type="dxa"/>
                  <w:tcBorders>
                    <w:top w:val="nil"/>
                    <w:left w:val="nil"/>
                    <w:bottom w:val="nil"/>
                    <w:right w:val="nil"/>
                  </w:tcBorders>
                  <w:shd w:val="clear" w:color="FFFFFF" w:fill="FFFFFF"/>
                  <w:noWrap/>
                  <w:vAlign w:val="bottom"/>
                  <w:hideMark/>
                </w:tcPr>
                <w:p w14:paraId="5879AF35"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Bicycle</w:t>
                  </w:r>
                </w:p>
              </w:tc>
              <w:tc>
                <w:tcPr>
                  <w:tcW w:w="1735" w:type="dxa"/>
                  <w:tcBorders>
                    <w:top w:val="nil"/>
                    <w:left w:val="nil"/>
                    <w:bottom w:val="nil"/>
                    <w:right w:val="nil"/>
                  </w:tcBorders>
                  <w:shd w:val="clear" w:color="FFFFFF" w:fill="FFFFFF"/>
                  <w:noWrap/>
                  <w:vAlign w:val="bottom"/>
                  <w:hideMark/>
                </w:tcPr>
                <w:p w14:paraId="4F436AD5"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13</w:t>
                  </w:r>
                </w:p>
              </w:tc>
              <w:tc>
                <w:tcPr>
                  <w:tcW w:w="1089" w:type="dxa"/>
                  <w:tcBorders>
                    <w:top w:val="nil"/>
                    <w:left w:val="nil"/>
                    <w:bottom w:val="nil"/>
                    <w:right w:val="nil"/>
                  </w:tcBorders>
                  <w:shd w:val="clear" w:color="FFFFFF" w:fill="FFFFFF"/>
                  <w:noWrap/>
                  <w:vAlign w:val="bottom"/>
                  <w:hideMark/>
                </w:tcPr>
                <w:p w14:paraId="68663A67"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16</w:t>
                  </w:r>
                </w:p>
              </w:tc>
              <w:tc>
                <w:tcPr>
                  <w:tcW w:w="828" w:type="dxa"/>
                  <w:tcBorders>
                    <w:top w:val="nil"/>
                    <w:left w:val="nil"/>
                    <w:bottom w:val="nil"/>
                    <w:right w:val="nil"/>
                  </w:tcBorders>
                  <w:shd w:val="clear" w:color="FFFFFF" w:fill="FFFFFF"/>
                  <w:noWrap/>
                  <w:vAlign w:val="bottom"/>
                  <w:hideMark/>
                </w:tcPr>
                <w:p w14:paraId="34DB7722"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19</w:t>
                  </w:r>
                </w:p>
              </w:tc>
              <w:tc>
                <w:tcPr>
                  <w:tcW w:w="983" w:type="dxa"/>
                  <w:tcBorders>
                    <w:top w:val="nil"/>
                    <w:left w:val="nil"/>
                    <w:bottom w:val="nil"/>
                    <w:right w:val="nil"/>
                  </w:tcBorders>
                  <w:shd w:val="clear" w:color="FFFFFF" w:fill="FFFFFF"/>
                  <w:noWrap/>
                  <w:vAlign w:val="bottom"/>
                  <w:hideMark/>
                </w:tcPr>
                <w:p w14:paraId="6276148A"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17</w:t>
                  </w:r>
                </w:p>
              </w:tc>
              <w:tc>
                <w:tcPr>
                  <w:tcW w:w="1642" w:type="dxa"/>
                  <w:tcBorders>
                    <w:top w:val="nil"/>
                    <w:left w:val="nil"/>
                    <w:bottom w:val="nil"/>
                    <w:right w:val="nil"/>
                  </w:tcBorders>
                  <w:shd w:val="clear" w:color="FFFFFF" w:fill="FFFFFF"/>
                  <w:noWrap/>
                  <w:vAlign w:val="bottom"/>
                  <w:hideMark/>
                </w:tcPr>
                <w:p w14:paraId="66FECD05"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21</w:t>
                  </w:r>
                </w:p>
              </w:tc>
            </w:tr>
            <w:tr w:rsidR="00A07CC3" w:rsidRPr="00A07CC3" w14:paraId="1608B532" w14:textId="77777777" w:rsidTr="009E0041">
              <w:trPr>
                <w:trHeight w:val="261"/>
              </w:trPr>
              <w:tc>
                <w:tcPr>
                  <w:tcW w:w="2444" w:type="dxa"/>
                  <w:tcBorders>
                    <w:top w:val="nil"/>
                    <w:left w:val="nil"/>
                    <w:bottom w:val="nil"/>
                    <w:right w:val="nil"/>
                  </w:tcBorders>
                  <w:shd w:val="clear" w:color="FFFFFF" w:fill="FFFFFF"/>
                  <w:noWrap/>
                  <w:vAlign w:val="bottom"/>
                  <w:hideMark/>
                </w:tcPr>
                <w:p w14:paraId="641A52D8"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Car / van driver</w:t>
                  </w:r>
                </w:p>
              </w:tc>
              <w:tc>
                <w:tcPr>
                  <w:tcW w:w="1735" w:type="dxa"/>
                  <w:tcBorders>
                    <w:top w:val="nil"/>
                    <w:left w:val="nil"/>
                    <w:bottom w:val="nil"/>
                    <w:right w:val="nil"/>
                  </w:tcBorders>
                  <w:shd w:val="clear" w:color="FFFFFF" w:fill="FFFFFF"/>
                  <w:noWrap/>
                  <w:vAlign w:val="bottom"/>
                  <w:hideMark/>
                </w:tcPr>
                <w:p w14:paraId="60E9224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233</w:t>
                  </w:r>
                </w:p>
              </w:tc>
              <w:tc>
                <w:tcPr>
                  <w:tcW w:w="1089" w:type="dxa"/>
                  <w:tcBorders>
                    <w:top w:val="nil"/>
                    <w:left w:val="nil"/>
                    <w:bottom w:val="nil"/>
                    <w:right w:val="nil"/>
                  </w:tcBorders>
                  <w:shd w:val="clear" w:color="FFFFFF" w:fill="FFFFFF"/>
                  <w:noWrap/>
                  <w:vAlign w:val="bottom"/>
                  <w:hideMark/>
                </w:tcPr>
                <w:p w14:paraId="6AD5CB26"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346</w:t>
                  </w:r>
                </w:p>
              </w:tc>
              <w:tc>
                <w:tcPr>
                  <w:tcW w:w="828" w:type="dxa"/>
                  <w:tcBorders>
                    <w:top w:val="nil"/>
                    <w:left w:val="nil"/>
                    <w:bottom w:val="nil"/>
                    <w:right w:val="nil"/>
                  </w:tcBorders>
                  <w:shd w:val="clear" w:color="FFFFFF" w:fill="FFFFFF"/>
                  <w:noWrap/>
                  <w:vAlign w:val="bottom"/>
                  <w:hideMark/>
                </w:tcPr>
                <w:p w14:paraId="26DF4F37"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454</w:t>
                  </w:r>
                </w:p>
              </w:tc>
              <w:tc>
                <w:tcPr>
                  <w:tcW w:w="983" w:type="dxa"/>
                  <w:tcBorders>
                    <w:top w:val="nil"/>
                    <w:left w:val="nil"/>
                    <w:bottom w:val="nil"/>
                    <w:right w:val="nil"/>
                  </w:tcBorders>
                  <w:shd w:val="clear" w:color="FFFFFF" w:fill="FFFFFF"/>
                  <w:noWrap/>
                  <w:vAlign w:val="bottom"/>
                  <w:hideMark/>
                </w:tcPr>
                <w:p w14:paraId="5FEEC5B9"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481</w:t>
                  </w:r>
                </w:p>
              </w:tc>
              <w:tc>
                <w:tcPr>
                  <w:tcW w:w="1642" w:type="dxa"/>
                  <w:tcBorders>
                    <w:top w:val="nil"/>
                    <w:left w:val="nil"/>
                    <w:bottom w:val="nil"/>
                    <w:right w:val="nil"/>
                  </w:tcBorders>
                  <w:shd w:val="clear" w:color="FFFFFF" w:fill="FFFFFF"/>
                  <w:noWrap/>
                  <w:vAlign w:val="bottom"/>
                  <w:hideMark/>
                </w:tcPr>
                <w:p w14:paraId="662434C1"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469</w:t>
                  </w:r>
                </w:p>
              </w:tc>
            </w:tr>
            <w:tr w:rsidR="00A07CC3" w:rsidRPr="00A07CC3" w14:paraId="4C8E26C7" w14:textId="77777777" w:rsidTr="009E0041">
              <w:trPr>
                <w:trHeight w:val="261"/>
              </w:trPr>
              <w:tc>
                <w:tcPr>
                  <w:tcW w:w="2444" w:type="dxa"/>
                  <w:tcBorders>
                    <w:top w:val="nil"/>
                    <w:left w:val="nil"/>
                    <w:bottom w:val="nil"/>
                    <w:right w:val="nil"/>
                  </w:tcBorders>
                  <w:shd w:val="clear" w:color="FFFFFF" w:fill="FFFFFF"/>
                  <w:noWrap/>
                  <w:vAlign w:val="bottom"/>
                  <w:hideMark/>
                </w:tcPr>
                <w:p w14:paraId="671BF3E9"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Car / van passenger</w:t>
                  </w:r>
                </w:p>
              </w:tc>
              <w:tc>
                <w:tcPr>
                  <w:tcW w:w="1735" w:type="dxa"/>
                  <w:tcBorders>
                    <w:top w:val="nil"/>
                    <w:left w:val="nil"/>
                    <w:bottom w:val="nil"/>
                    <w:right w:val="nil"/>
                  </w:tcBorders>
                  <w:shd w:val="clear" w:color="FFFFFF" w:fill="FFFFFF"/>
                  <w:noWrap/>
                  <w:vAlign w:val="bottom"/>
                  <w:hideMark/>
                </w:tcPr>
                <w:p w14:paraId="36692D0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180</w:t>
                  </w:r>
                </w:p>
              </w:tc>
              <w:tc>
                <w:tcPr>
                  <w:tcW w:w="1089" w:type="dxa"/>
                  <w:tcBorders>
                    <w:top w:val="nil"/>
                    <w:left w:val="nil"/>
                    <w:bottom w:val="nil"/>
                    <w:right w:val="nil"/>
                  </w:tcBorders>
                  <w:shd w:val="clear" w:color="FFFFFF" w:fill="FFFFFF"/>
                  <w:noWrap/>
                  <w:vAlign w:val="bottom"/>
                  <w:hideMark/>
                </w:tcPr>
                <w:p w14:paraId="7BF22BC7"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208</w:t>
                  </w:r>
                </w:p>
              </w:tc>
              <w:tc>
                <w:tcPr>
                  <w:tcW w:w="828" w:type="dxa"/>
                  <w:tcBorders>
                    <w:top w:val="nil"/>
                    <w:left w:val="nil"/>
                    <w:bottom w:val="nil"/>
                    <w:right w:val="nil"/>
                  </w:tcBorders>
                  <w:shd w:val="clear" w:color="FFFFFF" w:fill="FFFFFF"/>
                  <w:noWrap/>
                  <w:vAlign w:val="bottom"/>
                  <w:hideMark/>
                </w:tcPr>
                <w:p w14:paraId="14866C41"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230</w:t>
                  </w:r>
                </w:p>
              </w:tc>
              <w:tc>
                <w:tcPr>
                  <w:tcW w:w="983" w:type="dxa"/>
                  <w:tcBorders>
                    <w:top w:val="nil"/>
                    <w:left w:val="nil"/>
                    <w:bottom w:val="nil"/>
                    <w:right w:val="nil"/>
                  </w:tcBorders>
                  <w:shd w:val="clear" w:color="FFFFFF" w:fill="FFFFFF"/>
                  <w:noWrap/>
                  <w:vAlign w:val="bottom"/>
                  <w:hideMark/>
                </w:tcPr>
                <w:p w14:paraId="03F3AFF1"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209</w:t>
                  </w:r>
                </w:p>
              </w:tc>
              <w:tc>
                <w:tcPr>
                  <w:tcW w:w="1642" w:type="dxa"/>
                  <w:tcBorders>
                    <w:top w:val="nil"/>
                    <w:left w:val="nil"/>
                    <w:bottom w:val="nil"/>
                    <w:right w:val="nil"/>
                  </w:tcBorders>
                  <w:shd w:val="clear" w:color="FFFFFF" w:fill="FFFFFF"/>
                  <w:noWrap/>
                  <w:vAlign w:val="bottom"/>
                  <w:hideMark/>
                </w:tcPr>
                <w:p w14:paraId="36B1581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211</w:t>
                  </w:r>
                </w:p>
              </w:tc>
            </w:tr>
            <w:tr w:rsidR="00A07CC3" w:rsidRPr="00A07CC3" w14:paraId="7DBCDAF8" w14:textId="77777777" w:rsidTr="009E0041">
              <w:trPr>
                <w:trHeight w:val="261"/>
              </w:trPr>
              <w:tc>
                <w:tcPr>
                  <w:tcW w:w="2444" w:type="dxa"/>
                  <w:tcBorders>
                    <w:top w:val="nil"/>
                    <w:left w:val="nil"/>
                    <w:bottom w:val="nil"/>
                    <w:right w:val="nil"/>
                  </w:tcBorders>
                  <w:shd w:val="clear" w:color="FFFFFF" w:fill="FFFFFF"/>
                  <w:noWrap/>
                  <w:vAlign w:val="bottom"/>
                  <w:hideMark/>
                </w:tcPr>
                <w:p w14:paraId="04727CC2"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 xml:space="preserve">Motorcycle </w:t>
                  </w:r>
                </w:p>
              </w:tc>
              <w:tc>
                <w:tcPr>
                  <w:tcW w:w="1735" w:type="dxa"/>
                  <w:tcBorders>
                    <w:top w:val="nil"/>
                    <w:left w:val="nil"/>
                    <w:bottom w:val="nil"/>
                    <w:right w:val="nil"/>
                  </w:tcBorders>
                  <w:shd w:val="clear" w:color="FFFFFF" w:fill="FFFFFF"/>
                  <w:noWrap/>
                  <w:vAlign w:val="bottom"/>
                  <w:hideMark/>
                </w:tcPr>
                <w:p w14:paraId="3728D77F"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w:t>
                  </w:r>
                </w:p>
              </w:tc>
              <w:tc>
                <w:tcPr>
                  <w:tcW w:w="1089" w:type="dxa"/>
                  <w:tcBorders>
                    <w:top w:val="nil"/>
                    <w:left w:val="nil"/>
                    <w:bottom w:val="nil"/>
                    <w:right w:val="nil"/>
                  </w:tcBorders>
                  <w:shd w:val="clear" w:color="FFFFFF" w:fill="FFFFFF"/>
                  <w:noWrap/>
                  <w:vAlign w:val="bottom"/>
                  <w:hideMark/>
                </w:tcPr>
                <w:p w14:paraId="34E005BE"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w:t>
                  </w:r>
                </w:p>
              </w:tc>
              <w:tc>
                <w:tcPr>
                  <w:tcW w:w="828" w:type="dxa"/>
                  <w:tcBorders>
                    <w:top w:val="nil"/>
                    <w:left w:val="nil"/>
                    <w:bottom w:val="nil"/>
                    <w:right w:val="nil"/>
                  </w:tcBorders>
                  <w:shd w:val="clear" w:color="FFFFFF" w:fill="FFFFFF"/>
                  <w:noWrap/>
                  <w:vAlign w:val="bottom"/>
                  <w:hideMark/>
                </w:tcPr>
                <w:p w14:paraId="1149255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w:t>
                  </w:r>
                </w:p>
              </w:tc>
              <w:tc>
                <w:tcPr>
                  <w:tcW w:w="983" w:type="dxa"/>
                  <w:tcBorders>
                    <w:top w:val="nil"/>
                    <w:left w:val="nil"/>
                    <w:bottom w:val="nil"/>
                    <w:right w:val="nil"/>
                  </w:tcBorders>
                  <w:shd w:val="clear" w:color="FFFFFF" w:fill="FFFFFF"/>
                  <w:noWrap/>
                  <w:vAlign w:val="bottom"/>
                  <w:hideMark/>
                </w:tcPr>
                <w:p w14:paraId="3E2B245F"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w:t>
                  </w:r>
                </w:p>
              </w:tc>
              <w:tc>
                <w:tcPr>
                  <w:tcW w:w="1642" w:type="dxa"/>
                  <w:tcBorders>
                    <w:top w:val="nil"/>
                    <w:left w:val="nil"/>
                    <w:bottom w:val="nil"/>
                    <w:right w:val="nil"/>
                  </w:tcBorders>
                  <w:shd w:val="clear" w:color="FFFFFF" w:fill="FFFFFF"/>
                  <w:noWrap/>
                  <w:vAlign w:val="bottom"/>
                  <w:hideMark/>
                </w:tcPr>
                <w:p w14:paraId="181F2436"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3</w:t>
                  </w:r>
                </w:p>
              </w:tc>
            </w:tr>
            <w:tr w:rsidR="00A07CC3" w:rsidRPr="00A07CC3" w14:paraId="7F4EFE82" w14:textId="77777777" w:rsidTr="009E0041">
              <w:trPr>
                <w:trHeight w:val="307"/>
              </w:trPr>
              <w:tc>
                <w:tcPr>
                  <w:tcW w:w="2444" w:type="dxa"/>
                  <w:tcBorders>
                    <w:top w:val="nil"/>
                    <w:left w:val="nil"/>
                    <w:bottom w:val="nil"/>
                    <w:right w:val="nil"/>
                  </w:tcBorders>
                  <w:shd w:val="clear" w:color="FFFFFF" w:fill="FFFFFF"/>
                  <w:noWrap/>
                  <w:vAlign w:val="bottom"/>
                  <w:hideMark/>
                </w:tcPr>
                <w:p w14:paraId="51295481"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Other private trns.</w:t>
                  </w:r>
                </w:p>
              </w:tc>
              <w:tc>
                <w:tcPr>
                  <w:tcW w:w="1735" w:type="dxa"/>
                  <w:tcBorders>
                    <w:top w:val="nil"/>
                    <w:left w:val="nil"/>
                    <w:bottom w:val="nil"/>
                    <w:right w:val="nil"/>
                  </w:tcBorders>
                  <w:shd w:val="clear" w:color="FFFFFF" w:fill="FFFFFF"/>
                  <w:noWrap/>
                  <w:vAlign w:val="bottom"/>
                  <w:hideMark/>
                </w:tcPr>
                <w:p w14:paraId="399BAECF"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7</w:t>
                  </w:r>
                </w:p>
              </w:tc>
              <w:tc>
                <w:tcPr>
                  <w:tcW w:w="1089" w:type="dxa"/>
                  <w:tcBorders>
                    <w:top w:val="nil"/>
                    <w:left w:val="nil"/>
                    <w:bottom w:val="nil"/>
                    <w:right w:val="nil"/>
                  </w:tcBorders>
                  <w:shd w:val="clear" w:color="FFFFFF" w:fill="FFFFFF"/>
                  <w:noWrap/>
                  <w:vAlign w:val="bottom"/>
                  <w:hideMark/>
                </w:tcPr>
                <w:p w14:paraId="248DFBCA"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10</w:t>
                  </w:r>
                </w:p>
              </w:tc>
              <w:tc>
                <w:tcPr>
                  <w:tcW w:w="828" w:type="dxa"/>
                  <w:tcBorders>
                    <w:top w:val="nil"/>
                    <w:left w:val="nil"/>
                    <w:bottom w:val="nil"/>
                    <w:right w:val="nil"/>
                  </w:tcBorders>
                  <w:shd w:val="clear" w:color="FFFFFF" w:fill="FFFFFF"/>
                  <w:noWrap/>
                  <w:vAlign w:val="bottom"/>
                  <w:hideMark/>
                </w:tcPr>
                <w:p w14:paraId="76013DE2"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7</w:t>
                  </w:r>
                </w:p>
              </w:tc>
              <w:tc>
                <w:tcPr>
                  <w:tcW w:w="983" w:type="dxa"/>
                  <w:tcBorders>
                    <w:top w:val="nil"/>
                    <w:left w:val="nil"/>
                    <w:bottom w:val="nil"/>
                    <w:right w:val="nil"/>
                  </w:tcBorders>
                  <w:shd w:val="clear" w:color="FFFFFF" w:fill="FFFFFF"/>
                  <w:noWrap/>
                  <w:vAlign w:val="bottom"/>
                  <w:hideMark/>
                </w:tcPr>
                <w:p w14:paraId="28B00E93"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8</w:t>
                  </w:r>
                </w:p>
              </w:tc>
              <w:tc>
                <w:tcPr>
                  <w:tcW w:w="1642" w:type="dxa"/>
                  <w:tcBorders>
                    <w:top w:val="nil"/>
                    <w:left w:val="nil"/>
                    <w:bottom w:val="nil"/>
                    <w:right w:val="nil"/>
                  </w:tcBorders>
                  <w:shd w:val="clear" w:color="FFFFFF" w:fill="FFFFFF"/>
                  <w:noWrap/>
                  <w:vAlign w:val="bottom"/>
                  <w:hideMark/>
                </w:tcPr>
                <w:p w14:paraId="052BE078"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6</w:t>
                  </w:r>
                </w:p>
              </w:tc>
            </w:tr>
            <w:tr w:rsidR="00A07CC3" w:rsidRPr="00A07CC3" w14:paraId="19AA2EEF" w14:textId="77777777" w:rsidTr="009E0041">
              <w:trPr>
                <w:trHeight w:val="227"/>
              </w:trPr>
              <w:tc>
                <w:tcPr>
                  <w:tcW w:w="2444" w:type="dxa"/>
                  <w:tcBorders>
                    <w:top w:val="nil"/>
                    <w:left w:val="nil"/>
                    <w:bottom w:val="nil"/>
                    <w:right w:val="nil"/>
                  </w:tcBorders>
                  <w:shd w:val="clear" w:color="FFFFFF" w:fill="FFFFFF"/>
                  <w:noWrap/>
                  <w:vAlign w:val="bottom"/>
                  <w:hideMark/>
                </w:tcPr>
                <w:p w14:paraId="1486B3CB"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Bus in London</w:t>
                  </w:r>
                </w:p>
              </w:tc>
              <w:tc>
                <w:tcPr>
                  <w:tcW w:w="1735" w:type="dxa"/>
                  <w:tcBorders>
                    <w:top w:val="nil"/>
                    <w:left w:val="nil"/>
                    <w:bottom w:val="nil"/>
                    <w:right w:val="nil"/>
                  </w:tcBorders>
                  <w:shd w:val="clear" w:color="FFFFFF" w:fill="FFFFFF"/>
                  <w:noWrap/>
                  <w:vAlign w:val="bottom"/>
                  <w:hideMark/>
                </w:tcPr>
                <w:p w14:paraId="0EAC4240"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22</w:t>
                  </w:r>
                </w:p>
              </w:tc>
              <w:tc>
                <w:tcPr>
                  <w:tcW w:w="1089" w:type="dxa"/>
                  <w:tcBorders>
                    <w:top w:val="nil"/>
                    <w:left w:val="nil"/>
                    <w:bottom w:val="nil"/>
                    <w:right w:val="nil"/>
                  </w:tcBorders>
                  <w:shd w:val="clear" w:color="FFFFFF" w:fill="FFFFFF"/>
                  <w:noWrap/>
                  <w:vAlign w:val="bottom"/>
                  <w:hideMark/>
                </w:tcPr>
                <w:p w14:paraId="01763A04"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14</w:t>
                  </w:r>
                </w:p>
              </w:tc>
              <w:tc>
                <w:tcPr>
                  <w:tcW w:w="828" w:type="dxa"/>
                  <w:tcBorders>
                    <w:top w:val="nil"/>
                    <w:left w:val="nil"/>
                    <w:bottom w:val="nil"/>
                    <w:right w:val="nil"/>
                  </w:tcBorders>
                  <w:shd w:val="clear" w:color="FFFFFF" w:fill="FFFFFF"/>
                  <w:noWrap/>
                  <w:vAlign w:val="bottom"/>
                  <w:hideMark/>
                </w:tcPr>
                <w:p w14:paraId="2F9C57B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13</w:t>
                  </w:r>
                </w:p>
              </w:tc>
              <w:tc>
                <w:tcPr>
                  <w:tcW w:w="983" w:type="dxa"/>
                  <w:tcBorders>
                    <w:top w:val="nil"/>
                    <w:left w:val="nil"/>
                    <w:bottom w:val="nil"/>
                    <w:right w:val="nil"/>
                  </w:tcBorders>
                  <w:shd w:val="clear" w:color="FFFFFF" w:fill="FFFFFF"/>
                  <w:noWrap/>
                  <w:vAlign w:val="bottom"/>
                  <w:hideMark/>
                </w:tcPr>
                <w:p w14:paraId="1BDEAE8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13</w:t>
                  </w:r>
                </w:p>
              </w:tc>
              <w:tc>
                <w:tcPr>
                  <w:tcW w:w="1642" w:type="dxa"/>
                  <w:tcBorders>
                    <w:top w:val="nil"/>
                    <w:left w:val="nil"/>
                    <w:bottom w:val="nil"/>
                    <w:right w:val="nil"/>
                  </w:tcBorders>
                  <w:shd w:val="clear" w:color="FFFFFF" w:fill="FFFFFF"/>
                  <w:noWrap/>
                  <w:vAlign w:val="bottom"/>
                  <w:hideMark/>
                </w:tcPr>
                <w:p w14:paraId="48DB21B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14</w:t>
                  </w:r>
                </w:p>
              </w:tc>
            </w:tr>
            <w:tr w:rsidR="00A07CC3" w:rsidRPr="00A07CC3" w14:paraId="6A6097A4" w14:textId="77777777" w:rsidTr="009E0041">
              <w:trPr>
                <w:trHeight w:val="384"/>
              </w:trPr>
              <w:tc>
                <w:tcPr>
                  <w:tcW w:w="2444" w:type="dxa"/>
                  <w:tcBorders>
                    <w:top w:val="nil"/>
                    <w:left w:val="nil"/>
                    <w:bottom w:val="nil"/>
                    <w:right w:val="nil"/>
                  </w:tcBorders>
                  <w:shd w:val="clear" w:color="FFFFFF" w:fill="FFFFFF"/>
                  <w:noWrap/>
                  <w:vAlign w:val="bottom"/>
                  <w:hideMark/>
                </w:tcPr>
                <w:p w14:paraId="30D74BC2"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Other local bus</w:t>
                  </w:r>
                </w:p>
              </w:tc>
              <w:tc>
                <w:tcPr>
                  <w:tcW w:w="1735" w:type="dxa"/>
                  <w:tcBorders>
                    <w:top w:val="nil"/>
                    <w:left w:val="nil"/>
                    <w:bottom w:val="nil"/>
                    <w:right w:val="nil"/>
                  </w:tcBorders>
                  <w:shd w:val="clear" w:color="FFFFFF" w:fill="FFFFFF"/>
                  <w:noWrap/>
                  <w:vAlign w:val="bottom"/>
                  <w:hideMark/>
                </w:tcPr>
                <w:p w14:paraId="4E822F83"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52</w:t>
                  </w:r>
                </w:p>
              </w:tc>
              <w:tc>
                <w:tcPr>
                  <w:tcW w:w="1089" w:type="dxa"/>
                  <w:tcBorders>
                    <w:top w:val="nil"/>
                    <w:left w:val="nil"/>
                    <w:bottom w:val="nil"/>
                    <w:right w:val="nil"/>
                  </w:tcBorders>
                  <w:shd w:val="clear" w:color="FFFFFF" w:fill="FFFFFF"/>
                  <w:noWrap/>
                  <w:vAlign w:val="bottom"/>
                  <w:hideMark/>
                </w:tcPr>
                <w:p w14:paraId="73658CDA"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47</w:t>
                  </w:r>
                </w:p>
              </w:tc>
              <w:tc>
                <w:tcPr>
                  <w:tcW w:w="828" w:type="dxa"/>
                  <w:tcBorders>
                    <w:top w:val="nil"/>
                    <w:left w:val="nil"/>
                    <w:bottom w:val="nil"/>
                    <w:right w:val="nil"/>
                  </w:tcBorders>
                  <w:shd w:val="clear" w:color="FFFFFF" w:fill="FFFFFF"/>
                  <w:noWrap/>
                  <w:vAlign w:val="bottom"/>
                  <w:hideMark/>
                </w:tcPr>
                <w:p w14:paraId="19D9865A"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27</w:t>
                  </w:r>
                </w:p>
              </w:tc>
              <w:tc>
                <w:tcPr>
                  <w:tcW w:w="983" w:type="dxa"/>
                  <w:tcBorders>
                    <w:top w:val="nil"/>
                    <w:left w:val="nil"/>
                    <w:bottom w:val="nil"/>
                    <w:right w:val="nil"/>
                  </w:tcBorders>
                  <w:shd w:val="clear" w:color="FFFFFF" w:fill="FFFFFF"/>
                  <w:noWrap/>
                  <w:vAlign w:val="bottom"/>
                  <w:hideMark/>
                </w:tcPr>
                <w:p w14:paraId="4903E79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20</w:t>
                  </w:r>
                </w:p>
              </w:tc>
              <w:tc>
                <w:tcPr>
                  <w:tcW w:w="1642" w:type="dxa"/>
                  <w:tcBorders>
                    <w:top w:val="nil"/>
                    <w:left w:val="nil"/>
                    <w:bottom w:val="nil"/>
                    <w:right w:val="nil"/>
                  </w:tcBorders>
                  <w:shd w:val="clear" w:color="FFFFFF" w:fill="FFFFFF"/>
                  <w:noWrap/>
                  <w:vAlign w:val="bottom"/>
                  <w:hideMark/>
                </w:tcPr>
                <w:p w14:paraId="35D93F5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16</w:t>
                  </w:r>
                </w:p>
              </w:tc>
            </w:tr>
            <w:tr w:rsidR="00A07CC3" w:rsidRPr="00A07CC3" w14:paraId="3FFEAB11" w14:textId="77777777" w:rsidTr="009E0041">
              <w:trPr>
                <w:trHeight w:val="261"/>
              </w:trPr>
              <w:tc>
                <w:tcPr>
                  <w:tcW w:w="2444" w:type="dxa"/>
                  <w:tcBorders>
                    <w:top w:val="nil"/>
                    <w:left w:val="nil"/>
                    <w:bottom w:val="nil"/>
                    <w:right w:val="nil"/>
                  </w:tcBorders>
                  <w:shd w:val="clear" w:color="FFFFFF" w:fill="FFFFFF"/>
                  <w:noWrap/>
                  <w:vAlign w:val="bottom"/>
                  <w:hideMark/>
                </w:tcPr>
                <w:p w14:paraId="16A66C03"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Non-local bus</w:t>
                  </w:r>
                </w:p>
              </w:tc>
              <w:tc>
                <w:tcPr>
                  <w:tcW w:w="1735" w:type="dxa"/>
                  <w:tcBorders>
                    <w:top w:val="nil"/>
                    <w:left w:val="nil"/>
                    <w:bottom w:val="nil"/>
                    <w:right w:val="nil"/>
                  </w:tcBorders>
                  <w:shd w:val="clear" w:color="FFFFFF" w:fill="FFFFFF"/>
                  <w:noWrap/>
                  <w:vAlign w:val="bottom"/>
                  <w:hideMark/>
                </w:tcPr>
                <w:p w14:paraId="098A651E"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w:t>
                  </w:r>
                </w:p>
              </w:tc>
              <w:tc>
                <w:tcPr>
                  <w:tcW w:w="1089" w:type="dxa"/>
                  <w:tcBorders>
                    <w:top w:val="nil"/>
                    <w:left w:val="nil"/>
                    <w:bottom w:val="nil"/>
                    <w:right w:val="nil"/>
                  </w:tcBorders>
                  <w:shd w:val="clear" w:color="FFFFFF" w:fill="FFFFFF"/>
                  <w:noWrap/>
                  <w:vAlign w:val="bottom"/>
                  <w:hideMark/>
                </w:tcPr>
                <w:p w14:paraId="1D55E1F4"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w:t>
                  </w:r>
                </w:p>
              </w:tc>
              <w:tc>
                <w:tcPr>
                  <w:tcW w:w="828" w:type="dxa"/>
                  <w:tcBorders>
                    <w:top w:val="nil"/>
                    <w:left w:val="nil"/>
                    <w:bottom w:val="nil"/>
                    <w:right w:val="nil"/>
                  </w:tcBorders>
                  <w:shd w:val="clear" w:color="FFFFFF" w:fill="FFFFFF"/>
                  <w:noWrap/>
                  <w:vAlign w:val="bottom"/>
                  <w:hideMark/>
                </w:tcPr>
                <w:p w14:paraId="02CA0E02"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w:t>
                  </w:r>
                </w:p>
              </w:tc>
              <w:tc>
                <w:tcPr>
                  <w:tcW w:w="983" w:type="dxa"/>
                  <w:tcBorders>
                    <w:top w:val="nil"/>
                    <w:left w:val="nil"/>
                    <w:bottom w:val="nil"/>
                    <w:right w:val="nil"/>
                  </w:tcBorders>
                  <w:shd w:val="clear" w:color="FFFFFF" w:fill="FFFFFF"/>
                  <w:noWrap/>
                  <w:vAlign w:val="bottom"/>
                  <w:hideMark/>
                </w:tcPr>
                <w:p w14:paraId="1C881754"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w:t>
                  </w:r>
                </w:p>
              </w:tc>
              <w:tc>
                <w:tcPr>
                  <w:tcW w:w="1642" w:type="dxa"/>
                  <w:tcBorders>
                    <w:top w:val="nil"/>
                    <w:left w:val="nil"/>
                    <w:bottom w:val="nil"/>
                    <w:right w:val="nil"/>
                  </w:tcBorders>
                  <w:shd w:val="clear" w:color="FFFFFF" w:fill="FFFFFF"/>
                  <w:noWrap/>
                  <w:vAlign w:val="bottom"/>
                  <w:hideMark/>
                </w:tcPr>
                <w:p w14:paraId="2BF3B8A0"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w:t>
                  </w:r>
                </w:p>
              </w:tc>
            </w:tr>
            <w:tr w:rsidR="00A07CC3" w:rsidRPr="00A07CC3" w14:paraId="36A96697" w14:textId="77777777" w:rsidTr="009E0041">
              <w:trPr>
                <w:trHeight w:val="261"/>
              </w:trPr>
              <w:tc>
                <w:tcPr>
                  <w:tcW w:w="2444" w:type="dxa"/>
                  <w:tcBorders>
                    <w:top w:val="nil"/>
                    <w:left w:val="nil"/>
                    <w:bottom w:val="nil"/>
                    <w:right w:val="nil"/>
                  </w:tcBorders>
                  <w:shd w:val="clear" w:color="FFFFFF" w:fill="FFFFFF"/>
                  <w:noWrap/>
                  <w:vAlign w:val="bottom"/>
                  <w:hideMark/>
                </w:tcPr>
                <w:p w14:paraId="27F575F5"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London Underground</w:t>
                  </w:r>
                </w:p>
              </w:tc>
              <w:tc>
                <w:tcPr>
                  <w:tcW w:w="1735" w:type="dxa"/>
                  <w:tcBorders>
                    <w:top w:val="nil"/>
                    <w:left w:val="nil"/>
                    <w:bottom w:val="nil"/>
                    <w:right w:val="nil"/>
                  </w:tcBorders>
                  <w:shd w:val="clear" w:color="FFFFFF" w:fill="FFFFFF"/>
                  <w:noWrap/>
                  <w:vAlign w:val="bottom"/>
                  <w:hideMark/>
                </w:tcPr>
                <w:p w14:paraId="0EBAF61F"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8</w:t>
                  </w:r>
                </w:p>
              </w:tc>
              <w:tc>
                <w:tcPr>
                  <w:tcW w:w="1089" w:type="dxa"/>
                  <w:tcBorders>
                    <w:top w:val="nil"/>
                    <w:left w:val="nil"/>
                    <w:bottom w:val="nil"/>
                    <w:right w:val="nil"/>
                  </w:tcBorders>
                  <w:shd w:val="clear" w:color="FFFFFF" w:fill="FFFFFF"/>
                  <w:noWrap/>
                  <w:vAlign w:val="bottom"/>
                  <w:hideMark/>
                </w:tcPr>
                <w:p w14:paraId="3580CCFE"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6</w:t>
                  </w:r>
                </w:p>
              </w:tc>
              <w:tc>
                <w:tcPr>
                  <w:tcW w:w="828" w:type="dxa"/>
                  <w:tcBorders>
                    <w:top w:val="nil"/>
                    <w:left w:val="nil"/>
                    <w:bottom w:val="nil"/>
                    <w:right w:val="nil"/>
                  </w:tcBorders>
                  <w:shd w:val="clear" w:color="FFFFFF" w:fill="FFFFFF"/>
                  <w:noWrap/>
                  <w:vAlign w:val="bottom"/>
                  <w:hideMark/>
                </w:tcPr>
                <w:p w14:paraId="2944FBE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9</w:t>
                  </w:r>
                </w:p>
              </w:tc>
              <w:tc>
                <w:tcPr>
                  <w:tcW w:w="983" w:type="dxa"/>
                  <w:tcBorders>
                    <w:top w:val="nil"/>
                    <w:left w:val="nil"/>
                    <w:bottom w:val="nil"/>
                    <w:right w:val="nil"/>
                  </w:tcBorders>
                  <w:shd w:val="clear" w:color="FFFFFF" w:fill="FFFFFF"/>
                  <w:noWrap/>
                  <w:vAlign w:val="bottom"/>
                  <w:hideMark/>
                </w:tcPr>
                <w:p w14:paraId="568169CB"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9</w:t>
                  </w:r>
                </w:p>
              </w:tc>
              <w:tc>
                <w:tcPr>
                  <w:tcW w:w="1642" w:type="dxa"/>
                  <w:tcBorders>
                    <w:top w:val="nil"/>
                    <w:left w:val="nil"/>
                    <w:bottom w:val="nil"/>
                    <w:right w:val="nil"/>
                  </w:tcBorders>
                  <w:shd w:val="clear" w:color="FFFFFF" w:fill="FFFFFF"/>
                  <w:noWrap/>
                  <w:vAlign w:val="bottom"/>
                  <w:hideMark/>
                </w:tcPr>
                <w:p w14:paraId="3DC48183"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22</w:t>
                  </w:r>
                </w:p>
              </w:tc>
            </w:tr>
            <w:tr w:rsidR="00A07CC3" w:rsidRPr="00A07CC3" w14:paraId="57B10AE5" w14:textId="77777777" w:rsidTr="009E0041">
              <w:trPr>
                <w:trHeight w:val="261"/>
              </w:trPr>
              <w:tc>
                <w:tcPr>
                  <w:tcW w:w="2444" w:type="dxa"/>
                  <w:tcBorders>
                    <w:top w:val="nil"/>
                    <w:left w:val="nil"/>
                    <w:bottom w:val="nil"/>
                    <w:right w:val="nil"/>
                  </w:tcBorders>
                  <w:shd w:val="clear" w:color="FFFFFF" w:fill="FFFFFF"/>
                  <w:noWrap/>
                  <w:vAlign w:val="bottom"/>
                  <w:hideMark/>
                </w:tcPr>
                <w:p w14:paraId="1BD18D31"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Surface Rail</w:t>
                  </w:r>
                </w:p>
              </w:tc>
              <w:tc>
                <w:tcPr>
                  <w:tcW w:w="1735" w:type="dxa"/>
                  <w:tcBorders>
                    <w:top w:val="nil"/>
                    <w:left w:val="nil"/>
                    <w:bottom w:val="nil"/>
                    <w:right w:val="nil"/>
                  </w:tcBorders>
                  <w:shd w:val="clear" w:color="FFFFFF" w:fill="FFFFFF"/>
                  <w:noWrap/>
                  <w:vAlign w:val="bottom"/>
                  <w:hideMark/>
                </w:tcPr>
                <w:p w14:paraId="51225E93"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13</w:t>
                  </w:r>
                </w:p>
              </w:tc>
              <w:tc>
                <w:tcPr>
                  <w:tcW w:w="1089" w:type="dxa"/>
                  <w:tcBorders>
                    <w:top w:val="nil"/>
                    <w:left w:val="nil"/>
                    <w:bottom w:val="nil"/>
                    <w:right w:val="nil"/>
                  </w:tcBorders>
                  <w:shd w:val="clear" w:color="FFFFFF" w:fill="FFFFFF"/>
                  <w:noWrap/>
                  <w:vAlign w:val="bottom"/>
                  <w:hideMark/>
                </w:tcPr>
                <w:p w14:paraId="2E931C13"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13</w:t>
                  </w:r>
                </w:p>
              </w:tc>
              <w:tc>
                <w:tcPr>
                  <w:tcW w:w="828" w:type="dxa"/>
                  <w:tcBorders>
                    <w:top w:val="nil"/>
                    <w:left w:val="nil"/>
                    <w:bottom w:val="nil"/>
                    <w:right w:val="nil"/>
                  </w:tcBorders>
                  <w:shd w:val="clear" w:color="FFFFFF" w:fill="FFFFFF"/>
                  <w:noWrap/>
                  <w:vAlign w:val="bottom"/>
                  <w:hideMark/>
                </w:tcPr>
                <w:p w14:paraId="5CA8C33E"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18</w:t>
                  </w:r>
                </w:p>
              </w:tc>
              <w:tc>
                <w:tcPr>
                  <w:tcW w:w="983" w:type="dxa"/>
                  <w:tcBorders>
                    <w:top w:val="nil"/>
                    <w:left w:val="nil"/>
                    <w:bottom w:val="nil"/>
                    <w:right w:val="nil"/>
                  </w:tcBorders>
                  <w:shd w:val="clear" w:color="FFFFFF" w:fill="FFFFFF"/>
                  <w:noWrap/>
                  <w:vAlign w:val="bottom"/>
                  <w:hideMark/>
                </w:tcPr>
                <w:p w14:paraId="51570028"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25</w:t>
                  </w:r>
                </w:p>
              </w:tc>
              <w:tc>
                <w:tcPr>
                  <w:tcW w:w="1642" w:type="dxa"/>
                  <w:tcBorders>
                    <w:top w:val="nil"/>
                    <w:left w:val="nil"/>
                    <w:bottom w:val="nil"/>
                    <w:right w:val="nil"/>
                  </w:tcBorders>
                  <w:shd w:val="clear" w:color="FFFFFF" w:fill="FFFFFF"/>
                  <w:noWrap/>
                  <w:vAlign w:val="bottom"/>
                  <w:hideMark/>
                </w:tcPr>
                <w:p w14:paraId="11ADE82F"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43</w:t>
                  </w:r>
                </w:p>
              </w:tc>
            </w:tr>
            <w:tr w:rsidR="00A07CC3" w:rsidRPr="00A07CC3" w14:paraId="47F963F2" w14:textId="77777777" w:rsidTr="009E0041">
              <w:trPr>
                <w:trHeight w:val="261"/>
              </w:trPr>
              <w:tc>
                <w:tcPr>
                  <w:tcW w:w="2444" w:type="dxa"/>
                  <w:tcBorders>
                    <w:top w:val="nil"/>
                    <w:left w:val="nil"/>
                    <w:bottom w:val="nil"/>
                    <w:right w:val="nil"/>
                  </w:tcBorders>
                  <w:shd w:val="clear" w:color="FFFFFF" w:fill="FFFFFF"/>
                  <w:noWrap/>
                  <w:vAlign w:val="bottom"/>
                  <w:hideMark/>
                </w:tcPr>
                <w:p w14:paraId="3DFBD965"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Taxi / minicab</w:t>
                  </w:r>
                </w:p>
              </w:tc>
              <w:tc>
                <w:tcPr>
                  <w:tcW w:w="1735" w:type="dxa"/>
                  <w:tcBorders>
                    <w:top w:val="nil"/>
                    <w:left w:val="nil"/>
                    <w:bottom w:val="nil"/>
                    <w:right w:val="nil"/>
                  </w:tcBorders>
                  <w:shd w:val="clear" w:color="FFFFFF" w:fill="FFFFFF"/>
                  <w:noWrap/>
                  <w:vAlign w:val="bottom"/>
                  <w:hideMark/>
                </w:tcPr>
                <w:p w14:paraId="01CFC83E"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14</w:t>
                  </w:r>
                </w:p>
              </w:tc>
              <w:tc>
                <w:tcPr>
                  <w:tcW w:w="1089" w:type="dxa"/>
                  <w:tcBorders>
                    <w:top w:val="nil"/>
                    <w:left w:val="nil"/>
                    <w:bottom w:val="nil"/>
                    <w:right w:val="nil"/>
                  </w:tcBorders>
                  <w:shd w:val="clear" w:color="FFFFFF" w:fill="FFFFFF"/>
                  <w:noWrap/>
                  <w:vAlign w:val="bottom"/>
                  <w:hideMark/>
                </w:tcPr>
                <w:p w14:paraId="1B41B01E"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11</w:t>
                  </w:r>
                </w:p>
              </w:tc>
              <w:tc>
                <w:tcPr>
                  <w:tcW w:w="828" w:type="dxa"/>
                  <w:tcBorders>
                    <w:top w:val="nil"/>
                    <w:left w:val="nil"/>
                    <w:bottom w:val="nil"/>
                    <w:right w:val="nil"/>
                  </w:tcBorders>
                  <w:shd w:val="clear" w:color="FFFFFF" w:fill="FFFFFF"/>
                  <w:noWrap/>
                  <w:vAlign w:val="bottom"/>
                  <w:hideMark/>
                </w:tcPr>
                <w:p w14:paraId="420E2E37"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8</w:t>
                  </w:r>
                </w:p>
              </w:tc>
              <w:tc>
                <w:tcPr>
                  <w:tcW w:w="983" w:type="dxa"/>
                  <w:tcBorders>
                    <w:top w:val="nil"/>
                    <w:left w:val="nil"/>
                    <w:bottom w:val="nil"/>
                    <w:right w:val="nil"/>
                  </w:tcBorders>
                  <w:shd w:val="clear" w:color="FFFFFF" w:fill="FFFFFF"/>
                  <w:noWrap/>
                  <w:vAlign w:val="bottom"/>
                  <w:hideMark/>
                </w:tcPr>
                <w:p w14:paraId="350FD11E"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8</w:t>
                  </w:r>
                </w:p>
              </w:tc>
              <w:tc>
                <w:tcPr>
                  <w:tcW w:w="1642" w:type="dxa"/>
                  <w:tcBorders>
                    <w:top w:val="nil"/>
                    <w:left w:val="nil"/>
                    <w:bottom w:val="nil"/>
                    <w:right w:val="nil"/>
                  </w:tcBorders>
                  <w:shd w:val="clear" w:color="FFFFFF" w:fill="FFFFFF"/>
                  <w:noWrap/>
                  <w:vAlign w:val="bottom"/>
                  <w:hideMark/>
                </w:tcPr>
                <w:p w14:paraId="3AD63D45"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11</w:t>
                  </w:r>
                </w:p>
              </w:tc>
            </w:tr>
            <w:tr w:rsidR="00A07CC3" w:rsidRPr="00A07CC3" w14:paraId="1A57A923" w14:textId="77777777" w:rsidTr="009E0041">
              <w:trPr>
                <w:trHeight w:val="284"/>
              </w:trPr>
              <w:tc>
                <w:tcPr>
                  <w:tcW w:w="2444" w:type="dxa"/>
                  <w:tcBorders>
                    <w:top w:val="nil"/>
                    <w:left w:val="nil"/>
                    <w:bottom w:val="nil"/>
                    <w:right w:val="nil"/>
                  </w:tcBorders>
                  <w:shd w:val="clear" w:color="FFFFFF" w:fill="FFFFFF"/>
                  <w:noWrap/>
                  <w:vAlign w:val="bottom"/>
                  <w:hideMark/>
                </w:tcPr>
                <w:p w14:paraId="457C19A0"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Other public trns.</w:t>
                  </w:r>
                </w:p>
              </w:tc>
              <w:tc>
                <w:tcPr>
                  <w:tcW w:w="1735" w:type="dxa"/>
                  <w:tcBorders>
                    <w:top w:val="nil"/>
                    <w:left w:val="nil"/>
                    <w:bottom w:val="nil"/>
                    <w:right w:val="nil"/>
                  </w:tcBorders>
                  <w:shd w:val="clear" w:color="FFFFFF" w:fill="FFFFFF"/>
                  <w:noWrap/>
                  <w:vAlign w:val="bottom"/>
                  <w:hideMark/>
                </w:tcPr>
                <w:p w14:paraId="44EFD961"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3</w:t>
                  </w:r>
                </w:p>
              </w:tc>
              <w:tc>
                <w:tcPr>
                  <w:tcW w:w="1089" w:type="dxa"/>
                  <w:tcBorders>
                    <w:top w:val="nil"/>
                    <w:left w:val="nil"/>
                    <w:bottom w:val="nil"/>
                    <w:right w:val="nil"/>
                  </w:tcBorders>
                  <w:shd w:val="clear" w:color="FFFFFF" w:fill="FFFFFF"/>
                  <w:noWrap/>
                  <w:vAlign w:val="bottom"/>
                  <w:hideMark/>
                </w:tcPr>
                <w:p w14:paraId="4073384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2</w:t>
                  </w:r>
                </w:p>
              </w:tc>
              <w:tc>
                <w:tcPr>
                  <w:tcW w:w="828" w:type="dxa"/>
                  <w:tcBorders>
                    <w:top w:val="nil"/>
                    <w:left w:val="nil"/>
                    <w:bottom w:val="nil"/>
                    <w:right w:val="nil"/>
                  </w:tcBorders>
                  <w:shd w:val="clear" w:color="FFFFFF" w:fill="FFFFFF"/>
                  <w:noWrap/>
                  <w:vAlign w:val="bottom"/>
                  <w:hideMark/>
                </w:tcPr>
                <w:p w14:paraId="1F43C88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3</w:t>
                  </w:r>
                </w:p>
              </w:tc>
              <w:tc>
                <w:tcPr>
                  <w:tcW w:w="983" w:type="dxa"/>
                  <w:tcBorders>
                    <w:top w:val="nil"/>
                    <w:left w:val="nil"/>
                    <w:bottom w:val="nil"/>
                    <w:right w:val="nil"/>
                  </w:tcBorders>
                  <w:shd w:val="clear" w:color="FFFFFF" w:fill="FFFFFF"/>
                  <w:noWrap/>
                  <w:vAlign w:val="bottom"/>
                  <w:hideMark/>
                </w:tcPr>
                <w:p w14:paraId="06719641"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4</w:t>
                  </w:r>
                </w:p>
              </w:tc>
              <w:tc>
                <w:tcPr>
                  <w:tcW w:w="1642" w:type="dxa"/>
                  <w:tcBorders>
                    <w:top w:val="nil"/>
                    <w:left w:val="nil"/>
                    <w:bottom w:val="nil"/>
                    <w:right w:val="nil"/>
                  </w:tcBorders>
                  <w:shd w:val="clear" w:color="FFFFFF" w:fill="FFFFFF"/>
                  <w:noWrap/>
                  <w:vAlign w:val="bottom"/>
                  <w:hideMark/>
                </w:tcPr>
                <w:p w14:paraId="4E9DE499"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5</w:t>
                  </w:r>
                </w:p>
              </w:tc>
            </w:tr>
            <w:tr w:rsidR="00A07CC3" w:rsidRPr="00A07CC3" w14:paraId="364ADE32" w14:textId="77777777" w:rsidTr="009E0041">
              <w:trPr>
                <w:trHeight w:val="261"/>
              </w:trPr>
              <w:tc>
                <w:tcPr>
                  <w:tcW w:w="2444" w:type="dxa"/>
                  <w:tcBorders>
                    <w:top w:val="nil"/>
                    <w:left w:val="nil"/>
                    <w:bottom w:val="nil"/>
                    <w:right w:val="nil"/>
                  </w:tcBorders>
                  <w:shd w:val="clear" w:color="FFFFFF" w:fill="FFFFFF"/>
                  <w:noWrap/>
                  <w:vAlign w:val="bottom"/>
                  <w:hideMark/>
                </w:tcPr>
                <w:p w14:paraId="3000583E" w14:textId="77777777" w:rsidR="006720BF" w:rsidRPr="00A07CC3" w:rsidRDefault="006720BF" w:rsidP="009E0041">
                  <w:pPr>
                    <w:spacing w:after="0" w:line="240" w:lineRule="auto"/>
                    <w:rPr>
                      <w:rFonts w:ascii="Times New Roman" w:eastAsia="Times New Roman" w:hAnsi="Times New Roman" w:cs="Times New Roman"/>
                      <w:bCs/>
                      <w:color w:val="000000" w:themeColor="text1"/>
                      <w:sz w:val="24"/>
                      <w:szCs w:val="24"/>
                      <w:lang w:eastAsia="en-GB"/>
                    </w:rPr>
                  </w:pPr>
                  <w:r w:rsidRPr="00A07CC3">
                    <w:rPr>
                      <w:rFonts w:ascii="Times New Roman" w:eastAsia="Times New Roman" w:hAnsi="Times New Roman" w:cs="Times New Roman"/>
                      <w:bCs/>
                      <w:color w:val="000000" w:themeColor="text1"/>
                      <w:sz w:val="24"/>
                      <w:szCs w:val="24"/>
                      <w:lang w:eastAsia="en-GB"/>
                    </w:rPr>
                    <w:t>All modes</w:t>
                  </w:r>
                </w:p>
              </w:tc>
              <w:tc>
                <w:tcPr>
                  <w:tcW w:w="1735" w:type="dxa"/>
                  <w:tcBorders>
                    <w:top w:val="nil"/>
                    <w:left w:val="nil"/>
                    <w:bottom w:val="nil"/>
                    <w:right w:val="nil"/>
                  </w:tcBorders>
                  <w:shd w:val="clear" w:color="FFFFFF" w:fill="FFFFFF"/>
                  <w:noWrap/>
                  <w:vAlign w:val="bottom"/>
                  <w:hideMark/>
                </w:tcPr>
                <w:p w14:paraId="184602AA"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858</w:t>
                  </w:r>
                </w:p>
              </w:tc>
              <w:tc>
                <w:tcPr>
                  <w:tcW w:w="1089" w:type="dxa"/>
                  <w:tcBorders>
                    <w:top w:val="nil"/>
                    <w:left w:val="nil"/>
                    <w:bottom w:val="nil"/>
                    <w:right w:val="nil"/>
                  </w:tcBorders>
                  <w:shd w:val="clear" w:color="FFFFFF" w:fill="FFFFFF"/>
                  <w:noWrap/>
                  <w:vAlign w:val="bottom"/>
                  <w:hideMark/>
                </w:tcPr>
                <w:p w14:paraId="50E0F9D1"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958</w:t>
                  </w:r>
                </w:p>
              </w:tc>
              <w:tc>
                <w:tcPr>
                  <w:tcW w:w="828" w:type="dxa"/>
                  <w:tcBorders>
                    <w:top w:val="nil"/>
                    <w:left w:val="nil"/>
                    <w:bottom w:val="nil"/>
                    <w:right w:val="nil"/>
                  </w:tcBorders>
                  <w:shd w:val="clear" w:color="FFFFFF" w:fill="FFFFFF"/>
                  <w:noWrap/>
                  <w:vAlign w:val="bottom"/>
                  <w:hideMark/>
                </w:tcPr>
                <w:p w14:paraId="61DC9A65"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1,032</w:t>
                  </w:r>
                </w:p>
              </w:tc>
              <w:tc>
                <w:tcPr>
                  <w:tcW w:w="983" w:type="dxa"/>
                  <w:tcBorders>
                    <w:top w:val="nil"/>
                    <w:left w:val="nil"/>
                    <w:bottom w:val="nil"/>
                    <w:right w:val="nil"/>
                  </w:tcBorders>
                  <w:shd w:val="clear" w:color="FFFFFF" w:fill="FFFFFF"/>
                  <w:noWrap/>
                  <w:vAlign w:val="bottom"/>
                  <w:hideMark/>
                </w:tcPr>
                <w:p w14:paraId="671BFBDE"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1,043</w:t>
                  </w:r>
                </w:p>
              </w:tc>
              <w:tc>
                <w:tcPr>
                  <w:tcW w:w="1642" w:type="dxa"/>
                  <w:tcBorders>
                    <w:top w:val="nil"/>
                    <w:left w:val="nil"/>
                    <w:bottom w:val="nil"/>
                    <w:right w:val="nil"/>
                  </w:tcBorders>
                  <w:shd w:val="clear" w:color="FFFFFF" w:fill="FFFFFF"/>
                  <w:noWrap/>
                  <w:vAlign w:val="bottom"/>
                  <w:hideMark/>
                </w:tcPr>
                <w:p w14:paraId="379A520F"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4"/>
                      <w:szCs w:val="24"/>
                      <w:lang w:eastAsia="en-GB"/>
                    </w:rPr>
                  </w:pPr>
                  <w:r w:rsidRPr="00A07CC3">
                    <w:rPr>
                      <w:rFonts w:ascii="Times New Roman" w:eastAsia="Times New Roman" w:hAnsi="Times New Roman" w:cs="Times New Roman"/>
                      <w:color w:val="000000" w:themeColor="text1"/>
                      <w:sz w:val="24"/>
                      <w:szCs w:val="24"/>
                      <w:lang w:eastAsia="en-GB"/>
                    </w:rPr>
                    <w:t>1,047</w:t>
                  </w:r>
                </w:p>
              </w:tc>
            </w:tr>
          </w:tbl>
          <w:p w14:paraId="713AE859" w14:textId="77777777" w:rsidR="006720BF" w:rsidRPr="00A07CC3" w:rsidRDefault="006720BF" w:rsidP="009E0041">
            <w:pPr>
              <w:pStyle w:val="OBEBody"/>
              <w:rPr>
                <w:rFonts w:ascii="Times New Roman" w:eastAsia="Calibri" w:hAnsi="Times New Roman" w:cs="Times New Roman"/>
                <w:color w:val="000000" w:themeColor="text1"/>
                <w:kern w:val="2"/>
              </w:rPr>
            </w:pPr>
          </w:p>
        </w:tc>
      </w:tr>
      <w:tr w:rsidR="006720BF" w:rsidRPr="00A07CC3" w14:paraId="50744EF7" w14:textId="77777777" w:rsidTr="009E0041">
        <w:tc>
          <w:tcPr>
            <w:tcW w:w="9016" w:type="dxa"/>
          </w:tcPr>
          <w:p w14:paraId="54EE2E55" w14:textId="77777777" w:rsidR="006720BF" w:rsidRPr="00A07CC3" w:rsidRDefault="006720BF" w:rsidP="009E0041">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 xml:space="preserve">Source: Department for Transport (2020). </w:t>
            </w:r>
          </w:p>
        </w:tc>
      </w:tr>
    </w:tbl>
    <w:p w14:paraId="0D4F5E58" w14:textId="7BEC9057" w:rsidR="00B91182" w:rsidRPr="00A07CC3" w:rsidRDefault="00B91182" w:rsidP="006720BF">
      <w:pPr>
        <w:pStyle w:val="OBEBody"/>
        <w:rPr>
          <w:rFonts w:ascii="Times New Roman" w:eastAsia="Calibri" w:hAnsi="Times New Roman" w:cs="Times New Roman"/>
          <w:color w:val="000000" w:themeColor="text1"/>
          <w:kern w:val="2"/>
        </w:rPr>
      </w:pPr>
    </w:p>
    <w:p w14:paraId="323A68D9" w14:textId="31898D50" w:rsidR="00CA5E41" w:rsidRPr="00A07CC3" w:rsidRDefault="00CA5E41" w:rsidP="001952CE">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 xml:space="preserve">Table 2 presents another important </w:t>
      </w:r>
      <w:proofErr w:type="gramStart"/>
      <w:r w:rsidRPr="00A07CC3">
        <w:rPr>
          <w:rFonts w:ascii="Times New Roman" w:eastAsia="Calibri" w:hAnsi="Times New Roman" w:cs="Times New Roman"/>
          <w:color w:val="000000" w:themeColor="text1"/>
          <w:kern w:val="2"/>
        </w:rPr>
        <w:t>statistics</w:t>
      </w:r>
      <w:proofErr w:type="gramEnd"/>
      <w:r w:rsidRPr="00A07CC3">
        <w:rPr>
          <w:rFonts w:ascii="Times New Roman" w:eastAsia="Calibri" w:hAnsi="Times New Roman" w:cs="Times New Roman"/>
          <w:color w:val="000000" w:themeColor="text1"/>
          <w:kern w:val="2"/>
        </w:rPr>
        <w:t xml:space="preserve"> for transport utilisation and modes in the UK. It is seen that at the aggregate level, people in the lowest real income level make a total of 858 trips in a year. This statistic increases with income level and reaches 1,047 for people in the highest income group.</w:t>
      </w:r>
      <w:r w:rsidR="007E0155" w:rsidRPr="00A07CC3">
        <w:rPr>
          <w:rFonts w:ascii="Times New Roman" w:eastAsia="Calibri" w:hAnsi="Times New Roman" w:cs="Times New Roman"/>
          <w:color w:val="000000" w:themeColor="text1"/>
          <w:kern w:val="2"/>
        </w:rPr>
        <w:t xml:space="preserve"> So, poor people have much lower volatility compared to the highest income groups. When the decomposition of total trips is examined, it is found that the higher income group use car/van driver or passenger modes more frequently. </w:t>
      </w:r>
      <w:r w:rsidR="002E5F71" w:rsidRPr="00A07CC3">
        <w:rPr>
          <w:rFonts w:ascii="Times New Roman" w:eastAsia="Calibri" w:hAnsi="Times New Roman" w:cs="Times New Roman"/>
          <w:color w:val="000000" w:themeColor="text1"/>
          <w:kern w:val="2"/>
        </w:rPr>
        <w:t>In contrast, the lower income groups use public transportation modes like local bus</w:t>
      </w:r>
      <w:r w:rsidR="00EC120A" w:rsidRPr="00A07CC3">
        <w:rPr>
          <w:rFonts w:ascii="Times New Roman" w:eastAsia="Calibri" w:hAnsi="Times New Roman" w:cs="Times New Roman"/>
          <w:color w:val="000000" w:themeColor="text1"/>
          <w:kern w:val="2"/>
        </w:rPr>
        <w:t>es</w:t>
      </w:r>
      <w:r w:rsidR="002E5F71" w:rsidRPr="00A07CC3">
        <w:rPr>
          <w:rFonts w:ascii="Times New Roman" w:eastAsia="Calibri" w:hAnsi="Times New Roman" w:cs="Times New Roman"/>
          <w:color w:val="000000" w:themeColor="text1"/>
          <w:kern w:val="2"/>
        </w:rPr>
        <w:t xml:space="preserve"> more frequently. As shown by Sanchez et al. (2003) for the case of the US, the higher income groups use underground metro and surface rail at higher rates than the lower income people. These are more capital-intensive modes of transportation, where the higher income people and urban areas like city centres are served heavily</w:t>
      </w:r>
      <w:r w:rsidR="00F221B4" w:rsidRPr="00A07CC3">
        <w:rPr>
          <w:rFonts w:ascii="Times New Roman" w:eastAsia="Calibri" w:hAnsi="Times New Roman" w:cs="Times New Roman"/>
          <w:color w:val="000000" w:themeColor="text1"/>
          <w:kern w:val="2"/>
        </w:rPr>
        <w:t>. In contrast, the lower income levels might have more limited access to these transportation modes</w:t>
      </w:r>
      <w:r w:rsidR="004C1C46" w:rsidRPr="00A07CC3">
        <w:rPr>
          <w:rFonts w:ascii="Times New Roman" w:eastAsia="Calibri" w:hAnsi="Times New Roman" w:cs="Times New Roman"/>
          <w:color w:val="000000" w:themeColor="text1"/>
          <w:kern w:val="2"/>
        </w:rPr>
        <w:t>,</w:t>
      </w:r>
      <w:r w:rsidR="00F221B4" w:rsidRPr="00A07CC3">
        <w:rPr>
          <w:rFonts w:ascii="Times New Roman" w:eastAsia="Calibri" w:hAnsi="Times New Roman" w:cs="Times New Roman"/>
          <w:color w:val="000000" w:themeColor="text1"/>
          <w:kern w:val="2"/>
        </w:rPr>
        <w:t xml:space="preserve"> or</w:t>
      </w:r>
      <w:r w:rsidR="004C1C46" w:rsidRPr="00A07CC3">
        <w:rPr>
          <w:rFonts w:ascii="Times New Roman" w:eastAsia="Calibri" w:hAnsi="Times New Roman" w:cs="Times New Roman"/>
          <w:color w:val="000000" w:themeColor="text1"/>
          <w:kern w:val="2"/>
        </w:rPr>
        <w:t xml:space="preserve"> they prove to be relatively more expensive for the lower income people. Therefore, the type of </w:t>
      </w:r>
      <w:r w:rsidR="00787126" w:rsidRPr="00A07CC3">
        <w:rPr>
          <w:rFonts w:ascii="Times New Roman" w:eastAsia="Calibri" w:hAnsi="Times New Roman" w:cs="Times New Roman"/>
          <w:color w:val="000000" w:themeColor="text1"/>
          <w:kern w:val="2"/>
        </w:rPr>
        <w:t>public transportation can matter greatly</w:t>
      </w:r>
      <w:r w:rsidR="0070570A" w:rsidRPr="00A07CC3">
        <w:rPr>
          <w:rFonts w:ascii="Times New Roman" w:eastAsia="Calibri" w:hAnsi="Times New Roman" w:cs="Times New Roman"/>
          <w:color w:val="000000" w:themeColor="text1"/>
          <w:kern w:val="2"/>
        </w:rPr>
        <w:t>,</w:t>
      </w:r>
      <w:r w:rsidR="00787126" w:rsidRPr="00A07CC3">
        <w:rPr>
          <w:rFonts w:ascii="Times New Roman" w:eastAsia="Calibri" w:hAnsi="Times New Roman" w:cs="Times New Roman"/>
          <w:color w:val="000000" w:themeColor="text1"/>
          <w:kern w:val="2"/>
        </w:rPr>
        <w:t xml:space="preserve"> as well. Some public </w:t>
      </w:r>
      <w:r w:rsidR="00787126" w:rsidRPr="00A07CC3">
        <w:rPr>
          <w:rFonts w:ascii="Times New Roman" w:eastAsia="Calibri" w:hAnsi="Times New Roman" w:cs="Times New Roman"/>
          <w:color w:val="000000" w:themeColor="text1"/>
          <w:kern w:val="2"/>
        </w:rPr>
        <w:lastRenderedPageBreak/>
        <w:t xml:space="preserve">transportation modes (such as tube and metro) might benefit higher income people, while other public transportation modes (like </w:t>
      </w:r>
      <w:r w:rsidR="005847F1" w:rsidRPr="00A07CC3">
        <w:rPr>
          <w:rFonts w:ascii="Times New Roman" w:eastAsia="Calibri" w:hAnsi="Times New Roman" w:cs="Times New Roman"/>
          <w:color w:val="000000" w:themeColor="text1"/>
          <w:kern w:val="2"/>
        </w:rPr>
        <w:t>local</w:t>
      </w:r>
      <w:r w:rsidR="00787126" w:rsidRPr="00A07CC3">
        <w:rPr>
          <w:rFonts w:ascii="Times New Roman" w:eastAsia="Calibri" w:hAnsi="Times New Roman" w:cs="Times New Roman"/>
          <w:color w:val="000000" w:themeColor="text1"/>
          <w:kern w:val="2"/>
        </w:rPr>
        <w:t xml:space="preserve"> bus</w:t>
      </w:r>
      <w:r w:rsidR="005847F1" w:rsidRPr="00A07CC3">
        <w:rPr>
          <w:rFonts w:ascii="Times New Roman" w:eastAsia="Calibri" w:hAnsi="Times New Roman" w:cs="Times New Roman"/>
          <w:color w:val="000000" w:themeColor="text1"/>
          <w:kern w:val="2"/>
        </w:rPr>
        <w:t>ses</w:t>
      </w:r>
      <w:r w:rsidR="00787126" w:rsidRPr="00A07CC3">
        <w:rPr>
          <w:rFonts w:ascii="Times New Roman" w:eastAsia="Calibri" w:hAnsi="Times New Roman" w:cs="Times New Roman"/>
          <w:color w:val="000000" w:themeColor="text1"/>
          <w:kern w:val="2"/>
        </w:rPr>
        <w:t xml:space="preserve">) benefit lower income people more. </w:t>
      </w:r>
    </w:p>
    <w:tbl>
      <w:tblPr>
        <w:tblStyle w:val="TableGrid"/>
        <w:tblW w:w="0" w:type="auto"/>
        <w:tblLook w:val="04A0" w:firstRow="1" w:lastRow="0" w:firstColumn="1" w:lastColumn="0" w:noHBand="0" w:noVBand="1"/>
      </w:tblPr>
      <w:tblGrid>
        <w:gridCol w:w="9016"/>
      </w:tblGrid>
      <w:tr w:rsidR="00A07CC3" w:rsidRPr="00A07CC3" w14:paraId="1295BB77" w14:textId="77777777" w:rsidTr="009E0041">
        <w:tc>
          <w:tcPr>
            <w:tcW w:w="9016" w:type="dxa"/>
          </w:tcPr>
          <w:p w14:paraId="1349D5A4" w14:textId="77777777" w:rsidR="006720BF" w:rsidRPr="00A07CC3" w:rsidRDefault="006720BF" w:rsidP="009E0041">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Table 3: The Proportion of Households in the UK with no car or van (%, 2018)</w:t>
            </w:r>
          </w:p>
        </w:tc>
      </w:tr>
      <w:tr w:rsidR="00A07CC3" w:rsidRPr="00A07CC3" w14:paraId="1F539321" w14:textId="77777777" w:rsidTr="009E0041">
        <w:tc>
          <w:tcPr>
            <w:tcW w:w="9016" w:type="dxa"/>
          </w:tcPr>
          <w:tbl>
            <w:tblPr>
              <w:tblW w:w="8665" w:type="dxa"/>
              <w:tblLook w:val="04A0" w:firstRow="1" w:lastRow="0" w:firstColumn="1" w:lastColumn="0" w:noHBand="0" w:noVBand="1"/>
            </w:tblPr>
            <w:tblGrid>
              <w:gridCol w:w="1461"/>
              <w:gridCol w:w="915"/>
              <w:gridCol w:w="1750"/>
              <w:gridCol w:w="1294"/>
              <w:gridCol w:w="1951"/>
              <w:gridCol w:w="1294"/>
            </w:tblGrid>
            <w:tr w:rsidR="00A07CC3" w:rsidRPr="00A07CC3" w14:paraId="44EF3BA4" w14:textId="77777777" w:rsidTr="006720BF">
              <w:trPr>
                <w:trHeight w:val="217"/>
              </w:trPr>
              <w:tc>
                <w:tcPr>
                  <w:tcW w:w="1461" w:type="dxa"/>
                  <w:tcBorders>
                    <w:top w:val="nil"/>
                    <w:left w:val="nil"/>
                    <w:bottom w:val="single" w:sz="4" w:space="0" w:color="000000"/>
                    <w:right w:val="nil"/>
                  </w:tcBorders>
                  <w:shd w:val="clear" w:color="FFFFFF" w:fill="FFFFFF"/>
                  <w:vAlign w:val="bottom"/>
                  <w:hideMark/>
                </w:tcPr>
                <w:p w14:paraId="15457144"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p>
              </w:tc>
              <w:tc>
                <w:tcPr>
                  <w:tcW w:w="915" w:type="dxa"/>
                  <w:tcBorders>
                    <w:top w:val="nil"/>
                    <w:left w:val="nil"/>
                    <w:bottom w:val="single" w:sz="4" w:space="0" w:color="auto"/>
                    <w:right w:val="nil"/>
                  </w:tcBorders>
                  <w:shd w:val="clear" w:color="FFFFFF" w:fill="FFFFFF"/>
                  <w:noWrap/>
                  <w:vAlign w:val="bottom"/>
                  <w:hideMark/>
                </w:tcPr>
                <w:p w14:paraId="2416F78D"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White</w:t>
                  </w:r>
                </w:p>
              </w:tc>
              <w:tc>
                <w:tcPr>
                  <w:tcW w:w="1750" w:type="dxa"/>
                  <w:tcBorders>
                    <w:top w:val="nil"/>
                    <w:left w:val="nil"/>
                    <w:bottom w:val="single" w:sz="4" w:space="0" w:color="auto"/>
                    <w:right w:val="nil"/>
                  </w:tcBorders>
                  <w:shd w:val="clear" w:color="FFFFFF" w:fill="FFFFFF"/>
                  <w:noWrap/>
                  <w:vAlign w:val="bottom"/>
                  <w:hideMark/>
                </w:tcPr>
                <w:p w14:paraId="20239864"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Mixed / Multiple ethnic groups</w:t>
                  </w:r>
                </w:p>
              </w:tc>
              <w:tc>
                <w:tcPr>
                  <w:tcW w:w="1294" w:type="dxa"/>
                  <w:tcBorders>
                    <w:top w:val="nil"/>
                    <w:left w:val="nil"/>
                    <w:bottom w:val="single" w:sz="4" w:space="0" w:color="auto"/>
                    <w:right w:val="nil"/>
                  </w:tcBorders>
                  <w:shd w:val="clear" w:color="FFFFFF" w:fill="FFFFFF"/>
                  <w:noWrap/>
                  <w:vAlign w:val="bottom"/>
                  <w:hideMark/>
                </w:tcPr>
                <w:p w14:paraId="109A08B3"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Asian / Asian British</w:t>
                  </w:r>
                </w:p>
              </w:tc>
              <w:tc>
                <w:tcPr>
                  <w:tcW w:w="1951" w:type="dxa"/>
                  <w:tcBorders>
                    <w:top w:val="nil"/>
                    <w:left w:val="nil"/>
                    <w:bottom w:val="single" w:sz="4" w:space="0" w:color="auto"/>
                    <w:right w:val="nil"/>
                  </w:tcBorders>
                  <w:shd w:val="clear" w:color="FFFFFF" w:fill="FFFFFF"/>
                  <w:noWrap/>
                  <w:vAlign w:val="bottom"/>
                  <w:hideMark/>
                </w:tcPr>
                <w:p w14:paraId="004C82BD"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Black / African / Caribbean / Black British</w:t>
                  </w:r>
                </w:p>
              </w:tc>
              <w:tc>
                <w:tcPr>
                  <w:tcW w:w="1294" w:type="dxa"/>
                  <w:tcBorders>
                    <w:top w:val="nil"/>
                    <w:left w:val="nil"/>
                    <w:bottom w:val="single" w:sz="4" w:space="0" w:color="auto"/>
                    <w:right w:val="nil"/>
                  </w:tcBorders>
                  <w:shd w:val="clear" w:color="FFFFFF" w:fill="FFFFFF"/>
                  <w:noWrap/>
                  <w:vAlign w:val="bottom"/>
                  <w:hideMark/>
                </w:tcPr>
                <w:p w14:paraId="1240399F"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Other ethnic groups</w:t>
                  </w:r>
                </w:p>
              </w:tc>
            </w:tr>
            <w:tr w:rsidR="00A07CC3" w:rsidRPr="00A07CC3" w14:paraId="630E085E" w14:textId="77777777" w:rsidTr="006720BF">
              <w:trPr>
                <w:trHeight w:val="226"/>
              </w:trPr>
              <w:tc>
                <w:tcPr>
                  <w:tcW w:w="1461" w:type="dxa"/>
                  <w:tcBorders>
                    <w:top w:val="nil"/>
                    <w:left w:val="nil"/>
                    <w:bottom w:val="nil"/>
                    <w:right w:val="nil"/>
                  </w:tcBorders>
                  <w:shd w:val="clear" w:color="FFFFFF" w:fill="FFFFFF"/>
                  <w:noWrap/>
                  <w:vAlign w:val="bottom"/>
                  <w:hideMark/>
                </w:tcPr>
                <w:p w14:paraId="28CFD13C"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2002</w:t>
                  </w:r>
                </w:p>
              </w:tc>
              <w:tc>
                <w:tcPr>
                  <w:tcW w:w="915" w:type="dxa"/>
                  <w:tcBorders>
                    <w:top w:val="single" w:sz="4" w:space="0" w:color="auto"/>
                    <w:left w:val="nil"/>
                    <w:bottom w:val="nil"/>
                    <w:right w:val="nil"/>
                  </w:tcBorders>
                  <w:shd w:val="clear" w:color="FFFFFF" w:fill="FFFFFF"/>
                  <w:noWrap/>
                  <w:vAlign w:val="bottom"/>
                  <w:hideMark/>
                </w:tcPr>
                <w:p w14:paraId="479AC1DD"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19</w:t>
                  </w:r>
                </w:p>
              </w:tc>
              <w:tc>
                <w:tcPr>
                  <w:tcW w:w="1750" w:type="dxa"/>
                  <w:tcBorders>
                    <w:top w:val="single" w:sz="4" w:space="0" w:color="auto"/>
                    <w:left w:val="nil"/>
                    <w:bottom w:val="nil"/>
                    <w:right w:val="nil"/>
                  </w:tcBorders>
                  <w:shd w:val="clear" w:color="FFFFFF" w:fill="FFFFFF"/>
                  <w:noWrap/>
                  <w:vAlign w:val="bottom"/>
                  <w:hideMark/>
                </w:tcPr>
                <w:p w14:paraId="170C17AD"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39</w:t>
                  </w:r>
                </w:p>
              </w:tc>
              <w:tc>
                <w:tcPr>
                  <w:tcW w:w="1294" w:type="dxa"/>
                  <w:tcBorders>
                    <w:top w:val="single" w:sz="4" w:space="0" w:color="auto"/>
                    <w:left w:val="nil"/>
                    <w:bottom w:val="nil"/>
                    <w:right w:val="nil"/>
                  </w:tcBorders>
                  <w:shd w:val="clear" w:color="FFFFFF" w:fill="FFFFFF"/>
                  <w:noWrap/>
                  <w:vAlign w:val="bottom"/>
                  <w:hideMark/>
                </w:tcPr>
                <w:p w14:paraId="45F4F9E6"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25</w:t>
                  </w:r>
                </w:p>
              </w:tc>
              <w:tc>
                <w:tcPr>
                  <w:tcW w:w="1951" w:type="dxa"/>
                  <w:tcBorders>
                    <w:top w:val="single" w:sz="4" w:space="0" w:color="auto"/>
                    <w:left w:val="nil"/>
                    <w:bottom w:val="nil"/>
                    <w:right w:val="nil"/>
                  </w:tcBorders>
                  <w:shd w:val="clear" w:color="FFFFFF" w:fill="FFFFFF"/>
                  <w:noWrap/>
                  <w:vAlign w:val="bottom"/>
                  <w:hideMark/>
                </w:tcPr>
                <w:p w14:paraId="6223D348"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33</w:t>
                  </w:r>
                </w:p>
              </w:tc>
              <w:tc>
                <w:tcPr>
                  <w:tcW w:w="1294" w:type="dxa"/>
                  <w:tcBorders>
                    <w:top w:val="single" w:sz="4" w:space="0" w:color="auto"/>
                    <w:left w:val="nil"/>
                    <w:bottom w:val="nil"/>
                    <w:right w:val="nil"/>
                  </w:tcBorders>
                  <w:shd w:val="clear" w:color="FFFFFF" w:fill="FFFFFF"/>
                  <w:noWrap/>
                  <w:vAlign w:val="bottom"/>
                  <w:hideMark/>
                </w:tcPr>
                <w:p w14:paraId="136D4C1F"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25</w:t>
                  </w:r>
                </w:p>
              </w:tc>
            </w:tr>
            <w:tr w:rsidR="00A07CC3" w:rsidRPr="00A07CC3" w14:paraId="3E268DC3" w14:textId="77777777" w:rsidTr="006720BF">
              <w:trPr>
                <w:trHeight w:val="226"/>
              </w:trPr>
              <w:tc>
                <w:tcPr>
                  <w:tcW w:w="1461" w:type="dxa"/>
                  <w:tcBorders>
                    <w:top w:val="nil"/>
                    <w:left w:val="nil"/>
                    <w:bottom w:val="nil"/>
                    <w:right w:val="nil"/>
                  </w:tcBorders>
                  <w:shd w:val="clear" w:color="FFFFFF" w:fill="FFFFFF"/>
                  <w:noWrap/>
                  <w:vAlign w:val="bottom"/>
                  <w:hideMark/>
                </w:tcPr>
                <w:p w14:paraId="2C63E673"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2003</w:t>
                  </w:r>
                </w:p>
              </w:tc>
              <w:tc>
                <w:tcPr>
                  <w:tcW w:w="915" w:type="dxa"/>
                  <w:tcBorders>
                    <w:top w:val="nil"/>
                    <w:left w:val="nil"/>
                    <w:bottom w:val="nil"/>
                    <w:right w:val="nil"/>
                  </w:tcBorders>
                  <w:shd w:val="clear" w:color="FFFFFF" w:fill="FFFFFF"/>
                  <w:noWrap/>
                  <w:vAlign w:val="bottom"/>
                  <w:hideMark/>
                </w:tcPr>
                <w:p w14:paraId="0F8C9DA0"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19</w:t>
                  </w:r>
                </w:p>
              </w:tc>
              <w:tc>
                <w:tcPr>
                  <w:tcW w:w="1750" w:type="dxa"/>
                  <w:tcBorders>
                    <w:top w:val="nil"/>
                    <w:left w:val="nil"/>
                    <w:bottom w:val="nil"/>
                    <w:right w:val="nil"/>
                  </w:tcBorders>
                  <w:shd w:val="clear" w:color="FFFFFF" w:fill="FFFFFF"/>
                  <w:noWrap/>
                  <w:vAlign w:val="bottom"/>
                  <w:hideMark/>
                </w:tcPr>
                <w:p w14:paraId="2087C06B"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42</w:t>
                  </w:r>
                </w:p>
              </w:tc>
              <w:tc>
                <w:tcPr>
                  <w:tcW w:w="1294" w:type="dxa"/>
                  <w:tcBorders>
                    <w:top w:val="nil"/>
                    <w:left w:val="nil"/>
                    <w:bottom w:val="nil"/>
                    <w:right w:val="nil"/>
                  </w:tcBorders>
                  <w:shd w:val="clear" w:color="FFFFFF" w:fill="FFFFFF"/>
                  <w:noWrap/>
                  <w:vAlign w:val="bottom"/>
                  <w:hideMark/>
                </w:tcPr>
                <w:p w14:paraId="12ED92AE"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24</w:t>
                  </w:r>
                </w:p>
              </w:tc>
              <w:tc>
                <w:tcPr>
                  <w:tcW w:w="1951" w:type="dxa"/>
                  <w:tcBorders>
                    <w:top w:val="nil"/>
                    <w:left w:val="nil"/>
                    <w:bottom w:val="nil"/>
                    <w:right w:val="nil"/>
                  </w:tcBorders>
                  <w:shd w:val="clear" w:color="FFFFFF" w:fill="FFFFFF"/>
                  <w:noWrap/>
                  <w:vAlign w:val="bottom"/>
                  <w:hideMark/>
                </w:tcPr>
                <w:p w14:paraId="3F20CD77"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40</w:t>
                  </w:r>
                </w:p>
              </w:tc>
              <w:tc>
                <w:tcPr>
                  <w:tcW w:w="1294" w:type="dxa"/>
                  <w:tcBorders>
                    <w:top w:val="nil"/>
                    <w:left w:val="nil"/>
                    <w:bottom w:val="nil"/>
                    <w:right w:val="nil"/>
                  </w:tcBorders>
                  <w:shd w:val="clear" w:color="FFFFFF" w:fill="FFFFFF"/>
                  <w:noWrap/>
                  <w:vAlign w:val="bottom"/>
                  <w:hideMark/>
                </w:tcPr>
                <w:p w14:paraId="6877272B"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45</w:t>
                  </w:r>
                </w:p>
              </w:tc>
            </w:tr>
            <w:tr w:rsidR="00A07CC3" w:rsidRPr="00A07CC3" w14:paraId="22B4420B" w14:textId="77777777" w:rsidTr="006720BF">
              <w:trPr>
                <w:trHeight w:val="226"/>
              </w:trPr>
              <w:tc>
                <w:tcPr>
                  <w:tcW w:w="1461" w:type="dxa"/>
                  <w:tcBorders>
                    <w:top w:val="nil"/>
                    <w:left w:val="nil"/>
                    <w:bottom w:val="nil"/>
                    <w:right w:val="nil"/>
                  </w:tcBorders>
                  <w:shd w:val="clear" w:color="FFFFFF" w:fill="FFFFFF"/>
                  <w:noWrap/>
                  <w:vAlign w:val="bottom"/>
                  <w:hideMark/>
                </w:tcPr>
                <w:p w14:paraId="68195651"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2004</w:t>
                  </w:r>
                </w:p>
              </w:tc>
              <w:tc>
                <w:tcPr>
                  <w:tcW w:w="915" w:type="dxa"/>
                  <w:tcBorders>
                    <w:top w:val="nil"/>
                    <w:left w:val="nil"/>
                    <w:bottom w:val="nil"/>
                    <w:right w:val="nil"/>
                  </w:tcBorders>
                  <w:shd w:val="clear" w:color="FFFFFF" w:fill="FFFFFF"/>
                  <w:noWrap/>
                  <w:vAlign w:val="bottom"/>
                  <w:hideMark/>
                </w:tcPr>
                <w:p w14:paraId="2F115185"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18</w:t>
                  </w:r>
                </w:p>
              </w:tc>
              <w:tc>
                <w:tcPr>
                  <w:tcW w:w="1750" w:type="dxa"/>
                  <w:tcBorders>
                    <w:top w:val="nil"/>
                    <w:left w:val="nil"/>
                    <w:bottom w:val="nil"/>
                    <w:right w:val="nil"/>
                  </w:tcBorders>
                  <w:shd w:val="clear" w:color="FFFFFF" w:fill="FFFFFF"/>
                  <w:noWrap/>
                  <w:vAlign w:val="bottom"/>
                  <w:hideMark/>
                </w:tcPr>
                <w:p w14:paraId="46712AF7"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35</w:t>
                  </w:r>
                </w:p>
              </w:tc>
              <w:tc>
                <w:tcPr>
                  <w:tcW w:w="1294" w:type="dxa"/>
                  <w:tcBorders>
                    <w:top w:val="nil"/>
                    <w:left w:val="nil"/>
                    <w:bottom w:val="nil"/>
                    <w:right w:val="nil"/>
                  </w:tcBorders>
                  <w:shd w:val="clear" w:color="FFFFFF" w:fill="FFFFFF"/>
                  <w:noWrap/>
                  <w:vAlign w:val="bottom"/>
                  <w:hideMark/>
                </w:tcPr>
                <w:p w14:paraId="7E8A22CA"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21</w:t>
                  </w:r>
                </w:p>
              </w:tc>
              <w:tc>
                <w:tcPr>
                  <w:tcW w:w="1951" w:type="dxa"/>
                  <w:tcBorders>
                    <w:top w:val="nil"/>
                    <w:left w:val="nil"/>
                    <w:bottom w:val="nil"/>
                    <w:right w:val="nil"/>
                  </w:tcBorders>
                  <w:shd w:val="clear" w:color="FFFFFF" w:fill="FFFFFF"/>
                  <w:noWrap/>
                  <w:vAlign w:val="bottom"/>
                  <w:hideMark/>
                </w:tcPr>
                <w:p w14:paraId="14659027"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48</w:t>
                  </w:r>
                </w:p>
              </w:tc>
              <w:tc>
                <w:tcPr>
                  <w:tcW w:w="1294" w:type="dxa"/>
                  <w:tcBorders>
                    <w:top w:val="nil"/>
                    <w:left w:val="nil"/>
                    <w:bottom w:val="nil"/>
                    <w:right w:val="nil"/>
                  </w:tcBorders>
                  <w:shd w:val="clear" w:color="FFFFFF" w:fill="FFFFFF"/>
                  <w:noWrap/>
                  <w:vAlign w:val="bottom"/>
                  <w:hideMark/>
                </w:tcPr>
                <w:p w14:paraId="1757E9E2"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32</w:t>
                  </w:r>
                </w:p>
              </w:tc>
            </w:tr>
            <w:tr w:rsidR="00A07CC3" w:rsidRPr="00A07CC3" w14:paraId="37305B85" w14:textId="77777777" w:rsidTr="006720BF">
              <w:trPr>
                <w:trHeight w:val="226"/>
              </w:trPr>
              <w:tc>
                <w:tcPr>
                  <w:tcW w:w="1461" w:type="dxa"/>
                  <w:tcBorders>
                    <w:top w:val="nil"/>
                    <w:left w:val="nil"/>
                    <w:bottom w:val="nil"/>
                    <w:right w:val="nil"/>
                  </w:tcBorders>
                  <w:shd w:val="clear" w:color="FFFFFF" w:fill="FFFFFF"/>
                  <w:noWrap/>
                  <w:vAlign w:val="bottom"/>
                  <w:hideMark/>
                </w:tcPr>
                <w:p w14:paraId="785669A6"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2005</w:t>
                  </w:r>
                </w:p>
              </w:tc>
              <w:tc>
                <w:tcPr>
                  <w:tcW w:w="915" w:type="dxa"/>
                  <w:tcBorders>
                    <w:top w:val="nil"/>
                    <w:left w:val="nil"/>
                    <w:bottom w:val="nil"/>
                    <w:right w:val="nil"/>
                  </w:tcBorders>
                  <w:shd w:val="clear" w:color="FFFFFF" w:fill="FFFFFF"/>
                  <w:noWrap/>
                  <w:vAlign w:val="bottom"/>
                  <w:hideMark/>
                </w:tcPr>
                <w:p w14:paraId="261FF45A"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17</w:t>
                  </w:r>
                </w:p>
              </w:tc>
              <w:tc>
                <w:tcPr>
                  <w:tcW w:w="1750" w:type="dxa"/>
                  <w:tcBorders>
                    <w:top w:val="nil"/>
                    <w:left w:val="nil"/>
                    <w:bottom w:val="nil"/>
                    <w:right w:val="nil"/>
                  </w:tcBorders>
                  <w:shd w:val="clear" w:color="FFFFFF" w:fill="FFFFFF"/>
                  <w:noWrap/>
                  <w:vAlign w:val="bottom"/>
                  <w:hideMark/>
                </w:tcPr>
                <w:p w14:paraId="32EDDBAA"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39</w:t>
                  </w:r>
                </w:p>
              </w:tc>
              <w:tc>
                <w:tcPr>
                  <w:tcW w:w="1294" w:type="dxa"/>
                  <w:tcBorders>
                    <w:top w:val="nil"/>
                    <w:left w:val="nil"/>
                    <w:bottom w:val="nil"/>
                    <w:right w:val="nil"/>
                  </w:tcBorders>
                  <w:shd w:val="clear" w:color="FFFFFF" w:fill="FFFFFF"/>
                  <w:noWrap/>
                  <w:vAlign w:val="bottom"/>
                  <w:hideMark/>
                </w:tcPr>
                <w:p w14:paraId="6A10E0B9"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23</w:t>
                  </w:r>
                </w:p>
              </w:tc>
              <w:tc>
                <w:tcPr>
                  <w:tcW w:w="1951" w:type="dxa"/>
                  <w:tcBorders>
                    <w:top w:val="nil"/>
                    <w:left w:val="nil"/>
                    <w:bottom w:val="nil"/>
                    <w:right w:val="nil"/>
                  </w:tcBorders>
                  <w:shd w:val="clear" w:color="FFFFFF" w:fill="FFFFFF"/>
                  <w:noWrap/>
                  <w:vAlign w:val="bottom"/>
                  <w:hideMark/>
                </w:tcPr>
                <w:p w14:paraId="2489FC7D"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44</w:t>
                  </w:r>
                </w:p>
              </w:tc>
              <w:tc>
                <w:tcPr>
                  <w:tcW w:w="1294" w:type="dxa"/>
                  <w:tcBorders>
                    <w:top w:val="nil"/>
                    <w:left w:val="nil"/>
                    <w:bottom w:val="nil"/>
                    <w:right w:val="nil"/>
                  </w:tcBorders>
                  <w:shd w:val="clear" w:color="FFFFFF" w:fill="FFFFFF"/>
                  <w:noWrap/>
                  <w:vAlign w:val="bottom"/>
                  <w:hideMark/>
                </w:tcPr>
                <w:p w14:paraId="5CA814BC"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38</w:t>
                  </w:r>
                </w:p>
              </w:tc>
            </w:tr>
            <w:tr w:rsidR="00A07CC3" w:rsidRPr="00A07CC3" w14:paraId="7A7BC56F" w14:textId="77777777" w:rsidTr="006720BF">
              <w:trPr>
                <w:trHeight w:val="226"/>
              </w:trPr>
              <w:tc>
                <w:tcPr>
                  <w:tcW w:w="1461" w:type="dxa"/>
                  <w:tcBorders>
                    <w:top w:val="nil"/>
                    <w:left w:val="nil"/>
                    <w:bottom w:val="nil"/>
                    <w:right w:val="nil"/>
                  </w:tcBorders>
                  <w:shd w:val="clear" w:color="FFFFFF" w:fill="FFFFFF"/>
                  <w:noWrap/>
                  <w:vAlign w:val="bottom"/>
                  <w:hideMark/>
                </w:tcPr>
                <w:p w14:paraId="5533D462"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2006</w:t>
                  </w:r>
                </w:p>
              </w:tc>
              <w:tc>
                <w:tcPr>
                  <w:tcW w:w="915" w:type="dxa"/>
                  <w:tcBorders>
                    <w:top w:val="nil"/>
                    <w:left w:val="nil"/>
                    <w:bottom w:val="nil"/>
                    <w:right w:val="nil"/>
                  </w:tcBorders>
                  <w:shd w:val="clear" w:color="FFFFFF" w:fill="FFFFFF"/>
                  <w:noWrap/>
                  <w:vAlign w:val="bottom"/>
                  <w:hideMark/>
                </w:tcPr>
                <w:p w14:paraId="40678FFD"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17</w:t>
                  </w:r>
                </w:p>
              </w:tc>
              <w:tc>
                <w:tcPr>
                  <w:tcW w:w="1750" w:type="dxa"/>
                  <w:tcBorders>
                    <w:top w:val="nil"/>
                    <w:left w:val="nil"/>
                    <w:bottom w:val="nil"/>
                    <w:right w:val="nil"/>
                  </w:tcBorders>
                  <w:shd w:val="clear" w:color="FFFFFF" w:fill="FFFFFF"/>
                  <w:noWrap/>
                  <w:vAlign w:val="bottom"/>
                  <w:hideMark/>
                </w:tcPr>
                <w:p w14:paraId="600BB553"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38</w:t>
                  </w:r>
                </w:p>
              </w:tc>
              <w:tc>
                <w:tcPr>
                  <w:tcW w:w="1294" w:type="dxa"/>
                  <w:tcBorders>
                    <w:top w:val="nil"/>
                    <w:left w:val="nil"/>
                    <w:bottom w:val="nil"/>
                    <w:right w:val="nil"/>
                  </w:tcBorders>
                  <w:shd w:val="clear" w:color="FFFFFF" w:fill="FFFFFF"/>
                  <w:noWrap/>
                  <w:vAlign w:val="bottom"/>
                  <w:hideMark/>
                </w:tcPr>
                <w:p w14:paraId="3C3817E1"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20</w:t>
                  </w:r>
                </w:p>
              </w:tc>
              <w:tc>
                <w:tcPr>
                  <w:tcW w:w="1951" w:type="dxa"/>
                  <w:tcBorders>
                    <w:top w:val="nil"/>
                    <w:left w:val="nil"/>
                    <w:bottom w:val="nil"/>
                    <w:right w:val="nil"/>
                  </w:tcBorders>
                  <w:shd w:val="clear" w:color="FFFFFF" w:fill="FFFFFF"/>
                  <w:noWrap/>
                  <w:vAlign w:val="bottom"/>
                  <w:hideMark/>
                </w:tcPr>
                <w:p w14:paraId="4EF8EDB3"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34</w:t>
                  </w:r>
                </w:p>
              </w:tc>
              <w:tc>
                <w:tcPr>
                  <w:tcW w:w="1294" w:type="dxa"/>
                  <w:tcBorders>
                    <w:top w:val="nil"/>
                    <w:left w:val="nil"/>
                    <w:bottom w:val="nil"/>
                    <w:right w:val="nil"/>
                  </w:tcBorders>
                  <w:shd w:val="clear" w:color="FFFFFF" w:fill="FFFFFF"/>
                  <w:noWrap/>
                  <w:vAlign w:val="bottom"/>
                  <w:hideMark/>
                </w:tcPr>
                <w:p w14:paraId="3EC3D97F"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42</w:t>
                  </w:r>
                </w:p>
              </w:tc>
            </w:tr>
            <w:tr w:rsidR="00A07CC3" w:rsidRPr="00A07CC3" w14:paraId="0065CE5A" w14:textId="77777777" w:rsidTr="006720BF">
              <w:trPr>
                <w:trHeight w:val="226"/>
              </w:trPr>
              <w:tc>
                <w:tcPr>
                  <w:tcW w:w="1461" w:type="dxa"/>
                  <w:tcBorders>
                    <w:top w:val="nil"/>
                    <w:left w:val="nil"/>
                    <w:bottom w:val="nil"/>
                    <w:right w:val="nil"/>
                  </w:tcBorders>
                  <w:shd w:val="clear" w:color="FFFFFF" w:fill="FFFFFF"/>
                  <w:noWrap/>
                  <w:vAlign w:val="bottom"/>
                  <w:hideMark/>
                </w:tcPr>
                <w:p w14:paraId="79522D87"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2007</w:t>
                  </w:r>
                </w:p>
              </w:tc>
              <w:tc>
                <w:tcPr>
                  <w:tcW w:w="915" w:type="dxa"/>
                  <w:tcBorders>
                    <w:top w:val="nil"/>
                    <w:left w:val="nil"/>
                    <w:bottom w:val="nil"/>
                    <w:right w:val="nil"/>
                  </w:tcBorders>
                  <w:shd w:val="clear" w:color="FFFFFF" w:fill="FFFFFF"/>
                  <w:noWrap/>
                  <w:vAlign w:val="bottom"/>
                  <w:hideMark/>
                </w:tcPr>
                <w:p w14:paraId="60A99E22"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17</w:t>
                  </w:r>
                </w:p>
              </w:tc>
              <w:tc>
                <w:tcPr>
                  <w:tcW w:w="1750" w:type="dxa"/>
                  <w:tcBorders>
                    <w:top w:val="nil"/>
                    <w:left w:val="nil"/>
                    <w:bottom w:val="nil"/>
                    <w:right w:val="nil"/>
                  </w:tcBorders>
                  <w:shd w:val="clear" w:color="FFFFFF" w:fill="FFFFFF"/>
                  <w:noWrap/>
                  <w:vAlign w:val="bottom"/>
                  <w:hideMark/>
                </w:tcPr>
                <w:p w14:paraId="6624758F"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37</w:t>
                  </w:r>
                </w:p>
              </w:tc>
              <w:tc>
                <w:tcPr>
                  <w:tcW w:w="1294" w:type="dxa"/>
                  <w:tcBorders>
                    <w:top w:val="nil"/>
                    <w:left w:val="nil"/>
                    <w:bottom w:val="nil"/>
                    <w:right w:val="nil"/>
                  </w:tcBorders>
                  <w:shd w:val="clear" w:color="FFFFFF" w:fill="FFFFFF"/>
                  <w:noWrap/>
                  <w:vAlign w:val="bottom"/>
                  <w:hideMark/>
                </w:tcPr>
                <w:p w14:paraId="1FBEEEC7"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25</w:t>
                  </w:r>
                </w:p>
              </w:tc>
              <w:tc>
                <w:tcPr>
                  <w:tcW w:w="1951" w:type="dxa"/>
                  <w:tcBorders>
                    <w:top w:val="nil"/>
                    <w:left w:val="nil"/>
                    <w:bottom w:val="nil"/>
                    <w:right w:val="nil"/>
                  </w:tcBorders>
                  <w:shd w:val="clear" w:color="FFFFFF" w:fill="FFFFFF"/>
                  <w:noWrap/>
                  <w:vAlign w:val="bottom"/>
                  <w:hideMark/>
                </w:tcPr>
                <w:p w14:paraId="7ADB1D7C"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41</w:t>
                  </w:r>
                </w:p>
              </w:tc>
              <w:tc>
                <w:tcPr>
                  <w:tcW w:w="1294" w:type="dxa"/>
                  <w:tcBorders>
                    <w:top w:val="nil"/>
                    <w:left w:val="nil"/>
                    <w:bottom w:val="nil"/>
                    <w:right w:val="nil"/>
                  </w:tcBorders>
                  <w:shd w:val="clear" w:color="FFFFFF" w:fill="FFFFFF"/>
                  <w:noWrap/>
                  <w:vAlign w:val="bottom"/>
                  <w:hideMark/>
                </w:tcPr>
                <w:p w14:paraId="43070C0B"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33</w:t>
                  </w:r>
                </w:p>
              </w:tc>
            </w:tr>
            <w:tr w:rsidR="00A07CC3" w:rsidRPr="00A07CC3" w14:paraId="722F2D14" w14:textId="77777777" w:rsidTr="006720BF">
              <w:trPr>
                <w:trHeight w:val="226"/>
              </w:trPr>
              <w:tc>
                <w:tcPr>
                  <w:tcW w:w="1461" w:type="dxa"/>
                  <w:tcBorders>
                    <w:top w:val="nil"/>
                    <w:left w:val="nil"/>
                    <w:bottom w:val="nil"/>
                    <w:right w:val="nil"/>
                  </w:tcBorders>
                  <w:shd w:val="clear" w:color="FFFFFF" w:fill="FFFFFF"/>
                  <w:noWrap/>
                  <w:vAlign w:val="bottom"/>
                  <w:hideMark/>
                </w:tcPr>
                <w:p w14:paraId="5CAA09B1"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2008</w:t>
                  </w:r>
                </w:p>
              </w:tc>
              <w:tc>
                <w:tcPr>
                  <w:tcW w:w="915" w:type="dxa"/>
                  <w:tcBorders>
                    <w:top w:val="nil"/>
                    <w:left w:val="nil"/>
                    <w:bottom w:val="nil"/>
                    <w:right w:val="nil"/>
                  </w:tcBorders>
                  <w:shd w:val="clear" w:color="FFFFFF" w:fill="FFFFFF"/>
                  <w:noWrap/>
                  <w:vAlign w:val="bottom"/>
                  <w:hideMark/>
                </w:tcPr>
                <w:p w14:paraId="0242B195"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18</w:t>
                  </w:r>
                </w:p>
              </w:tc>
              <w:tc>
                <w:tcPr>
                  <w:tcW w:w="1750" w:type="dxa"/>
                  <w:tcBorders>
                    <w:top w:val="nil"/>
                    <w:left w:val="nil"/>
                    <w:bottom w:val="nil"/>
                    <w:right w:val="nil"/>
                  </w:tcBorders>
                  <w:shd w:val="clear" w:color="FFFFFF" w:fill="FFFFFF"/>
                  <w:noWrap/>
                  <w:vAlign w:val="bottom"/>
                  <w:hideMark/>
                </w:tcPr>
                <w:p w14:paraId="53A360AB"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29</w:t>
                  </w:r>
                </w:p>
              </w:tc>
              <w:tc>
                <w:tcPr>
                  <w:tcW w:w="1294" w:type="dxa"/>
                  <w:tcBorders>
                    <w:top w:val="nil"/>
                    <w:left w:val="nil"/>
                    <w:bottom w:val="nil"/>
                    <w:right w:val="nil"/>
                  </w:tcBorders>
                  <w:shd w:val="clear" w:color="FFFFFF" w:fill="FFFFFF"/>
                  <w:noWrap/>
                  <w:vAlign w:val="bottom"/>
                  <w:hideMark/>
                </w:tcPr>
                <w:p w14:paraId="3DC05B29"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21</w:t>
                  </w:r>
                </w:p>
              </w:tc>
              <w:tc>
                <w:tcPr>
                  <w:tcW w:w="1951" w:type="dxa"/>
                  <w:tcBorders>
                    <w:top w:val="nil"/>
                    <w:left w:val="nil"/>
                    <w:bottom w:val="nil"/>
                    <w:right w:val="nil"/>
                  </w:tcBorders>
                  <w:shd w:val="clear" w:color="FFFFFF" w:fill="FFFFFF"/>
                  <w:noWrap/>
                  <w:vAlign w:val="bottom"/>
                  <w:hideMark/>
                </w:tcPr>
                <w:p w14:paraId="177618FA"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39</w:t>
                  </w:r>
                </w:p>
              </w:tc>
              <w:tc>
                <w:tcPr>
                  <w:tcW w:w="1294" w:type="dxa"/>
                  <w:tcBorders>
                    <w:top w:val="nil"/>
                    <w:left w:val="nil"/>
                    <w:bottom w:val="nil"/>
                    <w:right w:val="nil"/>
                  </w:tcBorders>
                  <w:shd w:val="clear" w:color="FFFFFF" w:fill="FFFFFF"/>
                  <w:noWrap/>
                  <w:vAlign w:val="bottom"/>
                  <w:hideMark/>
                </w:tcPr>
                <w:p w14:paraId="28A8E392"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44</w:t>
                  </w:r>
                </w:p>
              </w:tc>
            </w:tr>
            <w:tr w:rsidR="00A07CC3" w:rsidRPr="00A07CC3" w14:paraId="0E94FE9A" w14:textId="77777777" w:rsidTr="006720BF">
              <w:trPr>
                <w:trHeight w:val="226"/>
              </w:trPr>
              <w:tc>
                <w:tcPr>
                  <w:tcW w:w="1461" w:type="dxa"/>
                  <w:tcBorders>
                    <w:top w:val="nil"/>
                    <w:left w:val="nil"/>
                    <w:bottom w:val="nil"/>
                    <w:right w:val="nil"/>
                  </w:tcBorders>
                  <w:shd w:val="clear" w:color="FFFFFF" w:fill="FFFFFF"/>
                  <w:noWrap/>
                  <w:vAlign w:val="bottom"/>
                  <w:hideMark/>
                </w:tcPr>
                <w:p w14:paraId="16E15EB1"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2009</w:t>
                  </w:r>
                </w:p>
              </w:tc>
              <w:tc>
                <w:tcPr>
                  <w:tcW w:w="915" w:type="dxa"/>
                  <w:tcBorders>
                    <w:top w:val="nil"/>
                    <w:left w:val="nil"/>
                    <w:bottom w:val="nil"/>
                    <w:right w:val="nil"/>
                  </w:tcBorders>
                  <w:shd w:val="clear" w:color="FFFFFF" w:fill="FFFFFF"/>
                  <w:noWrap/>
                  <w:vAlign w:val="bottom"/>
                  <w:hideMark/>
                </w:tcPr>
                <w:p w14:paraId="5EFA5AAE"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18</w:t>
                  </w:r>
                </w:p>
              </w:tc>
              <w:tc>
                <w:tcPr>
                  <w:tcW w:w="1750" w:type="dxa"/>
                  <w:tcBorders>
                    <w:top w:val="nil"/>
                    <w:left w:val="nil"/>
                    <w:bottom w:val="nil"/>
                    <w:right w:val="nil"/>
                  </w:tcBorders>
                  <w:shd w:val="clear" w:color="FFFFFF" w:fill="FFFFFF"/>
                  <w:noWrap/>
                  <w:vAlign w:val="bottom"/>
                  <w:hideMark/>
                </w:tcPr>
                <w:p w14:paraId="4575AFC2"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32</w:t>
                  </w:r>
                </w:p>
              </w:tc>
              <w:tc>
                <w:tcPr>
                  <w:tcW w:w="1294" w:type="dxa"/>
                  <w:tcBorders>
                    <w:top w:val="nil"/>
                    <w:left w:val="nil"/>
                    <w:bottom w:val="nil"/>
                    <w:right w:val="nil"/>
                  </w:tcBorders>
                  <w:shd w:val="clear" w:color="FFFFFF" w:fill="FFFFFF"/>
                  <w:noWrap/>
                  <w:vAlign w:val="bottom"/>
                  <w:hideMark/>
                </w:tcPr>
                <w:p w14:paraId="4EE48A8E"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22</w:t>
                  </w:r>
                </w:p>
              </w:tc>
              <w:tc>
                <w:tcPr>
                  <w:tcW w:w="1951" w:type="dxa"/>
                  <w:tcBorders>
                    <w:top w:val="nil"/>
                    <w:left w:val="nil"/>
                    <w:bottom w:val="nil"/>
                    <w:right w:val="nil"/>
                  </w:tcBorders>
                  <w:shd w:val="clear" w:color="FFFFFF" w:fill="FFFFFF"/>
                  <w:noWrap/>
                  <w:vAlign w:val="bottom"/>
                  <w:hideMark/>
                </w:tcPr>
                <w:p w14:paraId="30A444B3"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46</w:t>
                  </w:r>
                </w:p>
              </w:tc>
              <w:tc>
                <w:tcPr>
                  <w:tcW w:w="1294" w:type="dxa"/>
                  <w:tcBorders>
                    <w:top w:val="nil"/>
                    <w:left w:val="nil"/>
                    <w:bottom w:val="nil"/>
                    <w:right w:val="nil"/>
                  </w:tcBorders>
                  <w:shd w:val="clear" w:color="FFFFFF" w:fill="FFFFFF"/>
                  <w:noWrap/>
                  <w:vAlign w:val="bottom"/>
                  <w:hideMark/>
                </w:tcPr>
                <w:p w14:paraId="28EC5C13"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46</w:t>
                  </w:r>
                </w:p>
              </w:tc>
            </w:tr>
            <w:tr w:rsidR="00A07CC3" w:rsidRPr="00A07CC3" w14:paraId="14666CDB" w14:textId="77777777" w:rsidTr="006720BF">
              <w:trPr>
                <w:trHeight w:val="226"/>
              </w:trPr>
              <w:tc>
                <w:tcPr>
                  <w:tcW w:w="1461" w:type="dxa"/>
                  <w:tcBorders>
                    <w:top w:val="nil"/>
                    <w:left w:val="nil"/>
                    <w:bottom w:val="nil"/>
                    <w:right w:val="nil"/>
                  </w:tcBorders>
                  <w:shd w:val="clear" w:color="FFFFFF" w:fill="FFFFFF"/>
                  <w:noWrap/>
                  <w:vAlign w:val="bottom"/>
                  <w:hideMark/>
                </w:tcPr>
                <w:p w14:paraId="04F8082E"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2010</w:t>
                  </w:r>
                </w:p>
              </w:tc>
              <w:tc>
                <w:tcPr>
                  <w:tcW w:w="915" w:type="dxa"/>
                  <w:tcBorders>
                    <w:top w:val="nil"/>
                    <w:left w:val="nil"/>
                    <w:bottom w:val="nil"/>
                    <w:right w:val="nil"/>
                  </w:tcBorders>
                  <w:shd w:val="clear" w:color="FFFFFF" w:fill="FFFFFF"/>
                  <w:noWrap/>
                  <w:vAlign w:val="bottom"/>
                  <w:hideMark/>
                </w:tcPr>
                <w:p w14:paraId="3A5E82F6"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18</w:t>
                  </w:r>
                </w:p>
              </w:tc>
              <w:tc>
                <w:tcPr>
                  <w:tcW w:w="1750" w:type="dxa"/>
                  <w:tcBorders>
                    <w:top w:val="nil"/>
                    <w:left w:val="nil"/>
                    <w:bottom w:val="nil"/>
                    <w:right w:val="nil"/>
                  </w:tcBorders>
                  <w:shd w:val="clear" w:color="FFFFFF" w:fill="FFFFFF"/>
                  <w:noWrap/>
                  <w:vAlign w:val="bottom"/>
                  <w:hideMark/>
                </w:tcPr>
                <w:p w14:paraId="56D2DE53"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28</w:t>
                  </w:r>
                </w:p>
              </w:tc>
              <w:tc>
                <w:tcPr>
                  <w:tcW w:w="1294" w:type="dxa"/>
                  <w:tcBorders>
                    <w:top w:val="nil"/>
                    <w:left w:val="nil"/>
                    <w:bottom w:val="nil"/>
                    <w:right w:val="nil"/>
                  </w:tcBorders>
                  <w:shd w:val="clear" w:color="FFFFFF" w:fill="FFFFFF"/>
                  <w:noWrap/>
                  <w:vAlign w:val="bottom"/>
                  <w:hideMark/>
                </w:tcPr>
                <w:p w14:paraId="72A7F083"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23</w:t>
                  </w:r>
                </w:p>
              </w:tc>
              <w:tc>
                <w:tcPr>
                  <w:tcW w:w="1951" w:type="dxa"/>
                  <w:tcBorders>
                    <w:top w:val="nil"/>
                    <w:left w:val="nil"/>
                    <w:bottom w:val="nil"/>
                    <w:right w:val="nil"/>
                  </w:tcBorders>
                  <w:shd w:val="clear" w:color="FFFFFF" w:fill="FFFFFF"/>
                  <w:noWrap/>
                  <w:vAlign w:val="bottom"/>
                  <w:hideMark/>
                </w:tcPr>
                <w:p w14:paraId="2FC2D40B"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42</w:t>
                  </w:r>
                </w:p>
              </w:tc>
              <w:tc>
                <w:tcPr>
                  <w:tcW w:w="1294" w:type="dxa"/>
                  <w:tcBorders>
                    <w:top w:val="nil"/>
                    <w:left w:val="nil"/>
                    <w:bottom w:val="nil"/>
                    <w:right w:val="nil"/>
                  </w:tcBorders>
                  <w:shd w:val="clear" w:color="FFFFFF" w:fill="FFFFFF"/>
                  <w:noWrap/>
                  <w:vAlign w:val="bottom"/>
                  <w:hideMark/>
                </w:tcPr>
                <w:p w14:paraId="604D669D"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24</w:t>
                  </w:r>
                </w:p>
              </w:tc>
            </w:tr>
            <w:tr w:rsidR="00A07CC3" w:rsidRPr="00A07CC3" w14:paraId="0B337910" w14:textId="77777777" w:rsidTr="006720BF">
              <w:trPr>
                <w:trHeight w:val="226"/>
              </w:trPr>
              <w:tc>
                <w:tcPr>
                  <w:tcW w:w="1461" w:type="dxa"/>
                  <w:tcBorders>
                    <w:top w:val="nil"/>
                    <w:left w:val="nil"/>
                    <w:bottom w:val="nil"/>
                    <w:right w:val="nil"/>
                  </w:tcBorders>
                  <w:shd w:val="clear" w:color="FFFFFF" w:fill="FFFFFF"/>
                  <w:noWrap/>
                  <w:vAlign w:val="bottom"/>
                  <w:hideMark/>
                </w:tcPr>
                <w:p w14:paraId="386ABC8A"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2011</w:t>
                  </w:r>
                </w:p>
              </w:tc>
              <w:tc>
                <w:tcPr>
                  <w:tcW w:w="915" w:type="dxa"/>
                  <w:tcBorders>
                    <w:top w:val="nil"/>
                    <w:left w:val="nil"/>
                    <w:bottom w:val="nil"/>
                    <w:right w:val="nil"/>
                  </w:tcBorders>
                  <w:shd w:val="clear" w:color="FFFFFF" w:fill="FFFFFF"/>
                  <w:noWrap/>
                  <w:vAlign w:val="bottom"/>
                  <w:hideMark/>
                </w:tcPr>
                <w:p w14:paraId="71CFCFB3"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17</w:t>
                  </w:r>
                </w:p>
              </w:tc>
              <w:tc>
                <w:tcPr>
                  <w:tcW w:w="1750" w:type="dxa"/>
                  <w:tcBorders>
                    <w:top w:val="nil"/>
                    <w:left w:val="nil"/>
                    <w:bottom w:val="nil"/>
                    <w:right w:val="nil"/>
                  </w:tcBorders>
                  <w:shd w:val="clear" w:color="FFFFFF" w:fill="FFFFFF"/>
                  <w:noWrap/>
                  <w:vAlign w:val="bottom"/>
                  <w:hideMark/>
                </w:tcPr>
                <w:p w14:paraId="4C5FF080"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54</w:t>
                  </w:r>
                </w:p>
              </w:tc>
              <w:tc>
                <w:tcPr>
                  <w:tcW w:w="1294" w:type="dxa"/>
                  <w:tcBorders>
                    <w:top w:val="nil"/>
                    <w:left w:val="nil"/>
                    <w:bottom w:val="nil"/>
                    <w:right w:val="nil"/>
                  </w:tcBorders>
                  <w:shd w:val="clear" w:color="FFFFFF" w:fill="FFFFFF"/>
                  <w:noWrap/>
                  <w:vAlign w:val="bottom"/>
                  <w:hideMark/>
                </w:tcPr>
                <w:p w14:paraId="179A3CB0"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30</w:t>
                  </w:r>
                </w:p>
              </w:tc>
              <w:tc>
                <w:tcPr>
                  <w:tcW w:w="1951" w:type="dxa"/>
                  <w:tcBorders>
                    <w:top w:val="nil"/>
                    <w:left w:val="nil"/>
                    <w:bottom w:val="nil"/>
                    <w:right w:val="nil"/>
                  </w:tcBorders>
                  <w:shd w:val="clear" w:color="FFFFFF" w:fill="FFFFFF"/>
                  <w:noWrap/>
                  <w:vAlign w:val="bottom"/>
                  <w:hideMark/>
                </w:tcPr>
                <w:p w14:paraId="1316EBC8"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44</w:t>
                  </w:r>
                </w:p>
              </w:tc>
              <w:tc>
                <w:tcPr>
                  <w:tcW w:w="1294" w:type="dxa"/>
                  <w:tcBorders>
                    <w:top w:val="nil"/>
                    <w:left w:val="nil"/>
                    <w:bottom w:val="nil"/>
                    <w:right w:val="nil"/>
                  </w:tcBorders>
                  <w:shd w:val="clear" w:color="FFFFFF" w:fill="FFFFFF"/>
                  <w:noWrap/>
                  <w:vAlign w:val="bottom"/>
                  <w:hideMark/>
                </w:tcPr>
                <w:p w14:paraId="716001D7"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43</w:t>
                  </w:r>
                </w:p>
              </w:tc>
            </w:tr>
            <w:tr w:rsidR="00A07CC3" w:rsidRPr="00A07CC3" w14:paraId="6AD2A62F" w14:textId="77777777" w:rsidTr="006720BF">
              <w:trPr>
                <w:trHeight w:val="226"/>
              </w:trPr>
              <w:tc>
                <w:tcPr>
                  <w:tcW w:w="1461" w:type="dxa"/>
                  <w:tcBorders>
                    <w:top w:val="nil"/>
                    <w:left w:val="nil"/>
                    <w:bottom w:val="nil"/>
                    <w:right w:val="nil"/>
                  </w:tcBorders>
                  <w:shd w:val="clear" w:color="FFFFFF" w:fill="FFFFFF"/>
                  <w:noWrap/>
                  <w:vAlign w:val="bottom"/>
                  <w:hideMark/>
                </w:tcPr>
                <w:p w14:paraId="50B81A47"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2012</w:t>
                  </w:r>
                </w:p>
              </w:tc>
              <w:tc>
                <w:tcPr>
                  <w:tcW w:w="915" w:type="dxa"/>
                  <w:tcBorders>
                    <w:top w:val="nil"/>
                    <w:left w:val="nil"/>
                    <w:bottom w:val="nil"/>
                    <w:right w:val="nil"/>
                  </w:tcBorders>
                  <w:shd w:val="clear" w:color="FFFFFF" w:fill="FFFFFF"/>
                  <w:noWrap/>
                  <w:vAlign w:val="bottom"/>
                  <w:hideMark/>
                </w:tcPr>
                <w:p w14:paraId="41D4E9DD"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18</w:t>
                  </w:r>
                </w:p>
              </w:tc>
              <w:tc>
                <w:tcPr>
                  <w:tcW w:w="1750" w:type="dxa"/>
                  <w:tcBorders>
                    <w:top w:val="nil"/>
                    <w:left w:val="nil"/>
                    <w:bottom w:val="nil"/>
                    <w:right w:val="nil"/>
                  </w:tcBorders>
                  <w:shd w:val="clear" w:color="FFFFFF" w:fill="FFFFFF"/>
                  <w:noWrap/>
                  <w:vAlign w:val="bottom"/>
                  <w:hideMark/>
                </w:tcPr>
                <w:p w14:paraId="201C957C"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34</w:t>
                  </w:r>
                </w:p>
              </w:tc>
              <w:tc>
                <w:tcPr>
                  <w:tcW w:w="1294" w:type="dxa"/>
                  <w:tcBorders>
                    <w:top w:val="nil"/>
                    <w:left w:val="nil"/>
                    <w:bottom w:val="nil"/>
                    <w:right w:val="nil"/>
                  </w:tcBorders>
                  <w:shd w:val="clear" w:color="FFFFFF" w:fill="FFFFFF"/>
                  <w:noWrap/>
                  <w:vAlign w:val="bottom"/>
                  <w:hideMark/>
                </w:tcPr>
                <w:p w14:paraId="039F737E"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29</w:t>
                  </w:r>
                </w:p>
              </w:tc>
              <w:tc>
                <w:tcPr>
                  <w:tcW w:w="1951" w:type="dxa"/>
                  <w:tcBorders>
                    <w:top w:val="nil"/>
                    <w:left w:val="nil"/>
                    <w:bottom w:val="nil"/>
                    <w:right w:val="nil"/>
                  </w:tcBorders>
                  <w:shd w:val="clear" w:color="FFFFFF" w:fill="FFFFFF"/>
                  <w:noWrap/>
                  <w:vAlign w:val="bottom"/>
                  <w:hideMark/>
                </w:tcPr>
                <w:p w14:paraId="171E5A27"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41</w:t>
                  </w:r>
                </w:p>
              </w:tc>
              <w:tc>
                <w:tcPr>
                  <w:tcW w:w="1294" w:type="dxa"/>
                  <w:tcBorders>
                    <w:top w:val="nil"/>
                    <w:left w:val="nil"/>
                    <w:bottom w:val="nil"/>
                    <w:right w:val="nil"/>
                  </w:tcBorders>
                  <w:shd w:val="clear" w:color="FFFFFF" w:fill="FFFFFF"/>
                  <w:noWrap/>
                  <w:vAlign w:val="bottom"/>
                  <w:hideMark/>
                </w:tcPr>
                <w:p w14:paraId="0275588C"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39</w:t>
                  </w:r>
                </w:p>
              </w:tc>
            </w:tr>
            <w:tr w:rsidR="00A07CC3" w:rsidRPr="00A07CC3" w14:paraId="147581CD" w14:textId="77777777" w:rsidTr="006720BF">
              <w:trPr>
                <w:trHeight w:val="226"/>
              </w:trPr>
              <w:tc>
                <w:tcPr>
                  <w:tcW w:w="1461" w:type="dxa"/>
                  <w:tcBorders>
                    <w:top w:val="nil"/>
                    <w:left w:val="nil"/>
                    <w:bottom w:val="nil"/>
                    <w:right w:val="nil"/>
                  </w:tcBorders>
                  <w:shd w:val="clear" w:color="FFFFFF" w:fill="FFFFFF"/>
                  <w:noWrap/>
                  <w:vAlign w:val="bottom"/>
                  <w:hideMark/>
                </w:tcPr>
                <w:p w14:paraId="2E3E432D"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2013</w:t>
                  </w:r>
                </w:p>
              </w:tc>
              <w:tc>
                <w:tcPr>
                  <w:tcW w:w="915" w:type="dxa"/>
                  <w:tcBorders>
                    <w:top w:val="nil"/>
                    <w:left w:val="nil"/>
                    <w:bottom w:val="nil"/>
                    <w:right w:val="nil"/>
                  </w:tcBorders>
                  <w:shd w:val="clear" w:color="FFFFFF" w:fill="FFFFFF"/>
                  <w:noWrap/>
                  <w:vAlign w:val="bottom"/>
                  <w:hideMark/>
                </w:tcPr>
                <w:p w14:paraId="25A3E7B2"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18</w:t>
                  </w:r>
                </w:p>
              </w:tc>
              <w:tc>
                <w:tcPr>
                  <w:tcW w:w="1750" w:type="dxa"/>
                  <w:tcBorders>
                    <w:top w:val="nil"/>
                    <w:left w:val="nil"/>
                    <w:bottom w:val="nil"/>
                    <w:right w:val="nil"/>
                  </w:tcBorders>
                  <w:shd w:val="clear" w:color="FFFFFF" w:fill="FFFFFF"/>
                  <w:noWrap/>
                  <w:vAlign w:val="bottom"/>
                  <w:hideMark/>
                </w:tcPr>
                <w:p w14:paraId="1BFC630B"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33</w:t>
                  </w:r>
                </w:p>
              </w:tc>
              <w:tc>
                <w:tcPr>
                  <w:tcW w:w="1294" w:type="dxa"/>
                  <w:tcBorders>
                    <w:top w:val="nil"/>
                    <w:left w:val="nil"/>
                    <w:bottom w:val="nil"/>
                    <w:right w:val="nil"/>
                  </w:tcBorders>
                  <w:shd w:val="clear" w:color="FFFFFF" w:fill="FFFFFF"/>
                  <w:noWrap/>
                  <w:vAlign w:val="bottom"/>
                  <w:hideMark/>
                </w:tcPr>
                <w:p w14:paraId="3C706C7F"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20</w:t>
                  </w:r>
                </w:p>
              </w:tc>
              <w:tc>
                <w:tcPr>
                  <w:tcW w:w="1951" w:type="dxa"/>
                  <w:tcBorders>
                    <w:top w:val="nil"/>
                    <w:left w:val="nil"/>
                    <w:bottom w:val="nil"/>
                    <w:right w:val="nil"/>
                  </w:tcBorders>
                  <w:shd w:val="clear" w:color="FFFFFF" w:fill="FFFFFF"/>
                  <w:noWrap/>
                  <w:vAlign w:val="bottom"/>
                  <w:hideMark/>
                </w:tcPr>
                <w:p w14:paraId="3FFF1343"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44</w:t>
                  </w:r>
                </w:p>
              </w:tc>
              <w:tc>
                <w:tcPr>
                  <w:tcW w:w="1294" w:type="dxa"/>
                  <w:tcBorders>
                    <w:top w:val="nil"/>
                    <w:left w:val="nil"/>
                    <w:bottom w:val="nil"/>
                    <w:right w:val="nil"/>
                  </w:tcBorders>
                  <w:shd w:val="clear" w:color="FFFFFF" w:fill="FFFFFF"/>
                  <w:noWrap/>
                  <w:vAlign w:val="bottom"/>
                  <w:hideMark/>
                </w:tcPr>
                <w:p w14:paraId="3792C3FD"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39</w:t>
                  </w:r>
                </w:p>
              </w:tc>
            </w:tr>
            <w:tr w:rsidR="00A07CC3" w:rsidRPr="00A07CC3" w14:paraId="523F800A" w14:textId="77777777" w:rsidTr="006720BF">
              <w:trPr>
                <w:trHeight w:val="226"/>
              </w:trPr>
              <w:tc>
                <w:tcPr>
                  <w:tcW w:w="1461" w:type="dxa"/>
                  <w:tcBorders>
                    <w:top w:val="nil"/>
                    <w:left w:val="nil"/>
                    <w:bottom w:val="nil"/>
                    <w:right w:val="nil"/>
                  </w:tcBorders>
                  <w:shd w:val="clear" w:color="FFFFFF" w:fill="FFFFFF"/>
                  <w:noWrap/>
                  <w:vAlign w:val="bottom"/>
                  <w:hideMark/>
                </w:tcPr>
                <w:p w14:paraId="7B01547C"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2014</w:t>
                  </w:r>
                </w:p>
              </w:tc>
              <w:tc>
                <w:tcPr>
                  <w:tcW w:w="915" w:type="dxa"/>
                  <w:tcBorders>
                    <w:top w:val="nil"/>
                    <w:left w:val="nil"/>
                    <w:bottom w:val="nil"/>
                    <w:right w:val="nil"/>
                  </w:tcBorders>
                  <w:shd w:val="clear" w:color="FFFFFF" w:fill="FFFFFF"/>
                  <w:noWrap/>
                  <w:vAlign w:val="bottom"/>
                  <w:hideMark/>
                </w:tcPr>
                <w:p w14:paraId="7D131008"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18</w:t>
                  </w:r>
                </w:p>
              </w:tc>
              <w:tc>
                <w:tcPr>
                  <w:tcW w:w="1750" w:type="dxa"/>
                  <w:tcBorders>
                    <w:top w:val="nil"/>
                    <w:left w:val="nil"/>
                    <w:bottom w:val="nil"/>
                    <w:right w:val="nil"/>
                  </w:tcBorders>
                  <w:shd w:val="clear" w:color="FFFFFF" w:fill="FFFFFF"/>
                  <w:noWrap/>
                  <w:vAlign w:val="bottom"/>
                  <w:hideMark/>
                </w:tcPr>
                <w:p w14:paraId="5F5AEDD4"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25</w:t>
                  </w:r>
                </w:p>
              </w:tc>
              <w:tc>
                <w:tcPr>
                  <w:tcW w:w="1294" w:type="dxa"/>
                  <w:tcBorders>
                    <w:top w:val="nil"/>
                    <w:left w:val="nil"/>
                    <w:bottom w:val="nil"/>
                    <w:right w:val="nil"/>
                  </w:tcBorders>
                  <w:shd w:val="clear" w:color="FFFFFF" w:fill="FFFFFF"/>
                  <w:noWrap/>
                  <w:vAlign w:val="bottom"/>
                  <w:hideMark/>
                </w:tcPr>
                <w:p w14:paraId="3E62BFA6"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22</w:t>
                  </w:r>
                </w:p>
              </w:tc>
              <w:tc>
                <w:tcPr>
                  <w:tcW w:w="1951" w:type="dxa"/>
                  <w:tcBorders>
                    <w:top w:val="nil"/>
                    <w:left w:val="nil"/>
                    <w:bottom w:val="nil"/>
                    <w:right w:val="nil"/>
                  </w:tcBorders>
                  <w:shd w:val="clear" w:color="FFFFFF" w:fill="FFFFFF"/>
                  <w:noWrap/>
                  <w:vAlign w:val="bottom"/>
                  <w:hideMark/>
                </w:tcPr>
                <w:p w14:paraId="6D5F10C7"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44</w:t>
                  </w:r>
                </w:p>
              </w:tc>
              <w:tc>
                <w:tcPr>
                  <w:tcW w:w="1294" w:type="dxa"/>
                  <w:tcBorders>
                    <w:top w:val="nil"/>
                    <w:left w:val="nil"/>
                    <w:bottom w:val="nil"/>
                    <w:right w:val="nil"/>
                  </w:tcBorders>
                  <w:shd w:val="clear" w:color="FFFFFF" w:fill="FFFFFF"/>
                  <w:noWrap/>
                  <w:vAlign w:val="bottom"/>
                  <w:hideMark/>
                </w:tcPr>
                <w:p w14:paraId="73139B73"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24</w:t>
                  </w:r>
                </w:p>
              </w:tc>
            </w:tr>
            <w:tr w:rsidR="00A07CC3" w:rsidRPr="00A07CC3" w14:paraId="6E3DDE07" w14:textId="77777777" w:rsidTr="006720BF">
              <w:trPr>
                <w:trHeight w:val="226"/>
              </w:trPr>
              <w:tc>
                <w:tcPr>
                  <w:tcW w:w="1461" w:type="dxa"/>
                  <w:tcBorders>
                    <w:top w:val="nil"/>
                    <w:left w:val="nil"/>
                    <w:bottom w:val="nil"/>
                    <w:right w:val="nil"/>
                  </w:tcBorders>
                  <w:shd w:val="clear" w:color="FFFFFF" w:fill="FFFFFF"/>
                  <w:noWrap/>
                  <w:vAlign w:val="bottom"/>
                  <w:hideMark/>
                </w:tcPr>
                <w:p w14:paraId="691FE3CF"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2015</w:t>
                  </w:r>
                </w:p>
              </w:tc>
              <w:tc>
                <w:tcPr>
                  <w:tcW w:w="915" w:type="dxa"/>
                  <w:tcBorders>
                    <w:top w:val="nil"/>
                    <w:left w:val="nil"/>
                    <w:bottom w:val="nil"/>
                    <w:right w:val="nil"/>
                  </w:tcBorders>
                  <w:shd w:val="clear" w:color="FFFFFF" w:fill="FFFFFF"/>
                  <w:noWrap/>
                  <w:vAlign w:val="bottom"/>
                  <w:hideMark/>
                </w:tcPr>
                <w:p w14:paraId="077376C9"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17</w:t>
                  </w:r>
                </w:p>
              </w:tc>
              <w:tc>
                <w:tcPr>
                  <w:tcW w:w="1750" w:type="dxa"/>
                  <w:tcBorders>
                    <w:top w:val="nil"/>
                    <w:left w:val="nil"/>
                    <w:bottom w:val="nil"/>
                    <w:right w:val="nil"/>
                  </w:tcBorders>
                  <w:shd w:val="clear" w:color="FFFFFF" w:fill="FFFFFF"/>
                  <w:noWrap/>
                  <w:vAlign w:val="bottom"/>
                  <w:hideMark/>
                </w:tcPr>
                <w:p w14:paraId="73A0B6C9"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24</w:t>
                  </w:r>
                </w:p>
              </w:tc>
              <w:tc>
                <w:tcPr>
                  <w:tcW w:w="1294" w:type="dxa"/>
                  <w:tcBorders>
                    <w:top w:val="nil"/>
                    <w:left w:val="nil"/>
                    <w:bottom w:val="nil"/>
                    <w:right w:val="nil"/>
                  </w:tcBorders>
                  <w:shd w:val="clear" w:color="FFFFFF" w:fill="FFFFFF"/>
                  <w:noWrap/>
                  <w:vAlign w:val="bottom"/>
                  <w:hideMark/>
                </w:tcPr>
                <w:p w14:paraId="77913EF1"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22</w:t>
                  </w:r>
                </w:p>
              </w:tc>
              <w:tc>
                <w:tcPr>
                  <w:tcW w:w="1951" w:type="dxa"/>
                  <w:tcBorders>
                    <w:top w:val="nil"/>
                    <w:left w:val="nil"/>
                    <w:bottom w:val="nil"/>
                    <w:right w:val="nil"/>
                  </w:tcBorders>
                  <w:shd w:val="clear" w:color="FFFFFF" w:fill="FFFFFF"/>
                  <w:noWrap/>
                  <w:vAlign w:val="bottom"/>
                  <w:hideMark/>
                </w:tcPr>
                <w:p w14:paraId="1A28A28F"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36</w:t>
                  </w:r>
                </w:p>
              </w:tc>
              <w:tc>
                <w:tcPr>
                  <w:tcW w:w="1294" w:type="dxa"/>
                  <w:tcBorders>
                    <w:top w:val="nil"/>
                    <w:left w:val="nil"/>
                    <w:bottom w:val="nil"/>
                    <w:right w:val="nil"/>
                  </w:tcBorders>
                  <w:shd w:val="clear" w:color="FFFFFF" w:fill="FFFFFF"/>
                  <w:noWrap/>
                  <w:vAlign w:val="bottom"/>
                  <w:hideMark/>
                </w:tcPr>
                <w:p w14:paraId="23F0F6EE"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42</w:t>
                  </w:r>
                </w:p>
              </w:tc>
            </w:tr>
            <w:tr w:rsidR="00A07CC3" w:rsidRPr="00A07CC3" w14:paraId="0B424304" w14:textId="77777777" w:rsidTr="006720BF">
              <w:trPr>
                <w:trHeight w:val="226"/>
              </w:trPr>
              <w:tc>
                <w:tcPr>
                  <w:tcW w:w="1461" w:type="dxa"/>
                  <w:tcBorders>
                    <w:top w:val="nil"/>
                    <w:left w:val="nil"/>
                    <w:bottom w:val="nil"/>
                    <w:right w:val="nil"/>
                  </w:tcBorders>
                  <w:shd w:val="clear" w:color="FFFFFF" w:fill="FFFFFF"/>
                  <w:noWrap/>
                  <w:vAlign w:val="bottom"/>
                  <w:hideMark/>
                </w:tcPr>
                <w:p w14:paraId="567B9D04"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2016</w:t>
                  </w:r>
                </w:p>
              </w:tc>
              <w:tc>
                <w:tcPr>
                  <w:tcW w:w="915" w:type="dxa"/>
                  <w:tcBorders>
                    <w:top w:val="nil"/>
                    <w:left w:val="nil"/>
                    <w:bottom w:val="nil"/>
                    <w:right w:val="nil"/>
                  </w:tcBorders>
                  <w:shd w:val="clear" w:color="FFFFFF" w:fill="FFFFFF"/>
                  <w:noWrap/>
                  <w:vAlign w:val="bottom"/>
                  <w:hideMark/>
                </w:tcPr>
                <w:p w14:paraId="5F4380A3"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17</w:t>
                  </w:r>
                </w:p>
              </w:tc>
              <w:tc>
                <w:tcPr>
                  <w:tcW w:w="1750" w:type="dxa"/>
                  <w:tcBorders>
                    <w:top w:val="nil"/>
                    <w:left w:val="nil"/>
                    <w:bottom w:val="nil"/>
                    <w:right w:val="nil"/>
                  </w:tcBorders>
                  <w:shd w:val="clear" w:color="FFFFFF" w:fill="FFFFFF"/>
                  <w:noWrap/>
                  <w:vAlign w:val="bottom"/>
                  <w:hideMark/>
                </w:tcPr>
                <w:p w14:paraId="3BAAD36B"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31</w:t>
                  </w:r>
                </w:p>
              </w:tc>
              <w:tc>
                <w:tcPr>
                  <w:tcW w:w="1294" w:type="dxa"/>
                  <w:tcBorders>
                    <w:top w:val="nil"/>
                    <w:left w:val="nil"/>
                    <w:bottom w:val="nil"/>
                    <w:right w:val="nil"/>
                  </w:tcBorders>
                  <w:shd w:val="clear" w:color="FFFFFF" w:fill="FFFFFF"/>
                  <w:noWrap/>
                  <w:vAlign w:val="bottom"/>
                  <w:hideMark/>
                </w:tcPr>
                <w:p w14:paraId="237D806C"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17</w:t>
                  </w:r>
                </w:p>
              </w:tc>
              <w:tc>
                <w:tcPr>
                  <w:tcW w:w="1951" w:type="dxa"/>
                  <w:tcBorders>
                    <w:top w:val="nil"/>
                    <w:left w:val="nil"/>
                    <w:bottom w:val="nil"/>
                    <w:right w:val="nil"/>
                  </w:tcBorders>
                  <w:shd w:val="clear" w:color="FFFFFF" w:fill="FFFFFF"/>
                  <w:noWrap/>
                  <w:vAlign w:val="bottom"/>
                  <w:hideMark/>
                </w:tcPr>
                <w:p w14:paraId="20B46CD4"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38</w:t>
                  </w:r>
                </w:p>
              </w:tc>
              <w:tc>
                <w:tcPr>
                  <w:tcW w:w="1294" w:type="dxa"/>
                  <w:tcBorders>
                    <w:top w:val="nil"/>
                    <w:left w:val="nil"/>
                    <w:bottom w:val="nil"/>
                    <w:right w:val="nil"/>
                  </w:tcBorders>
                  <w:shd w:val="clear" w:color="FFFFFF" w:fill="FFFFFF"/>
                  <w:noWrap/>
                  <w:vAlign w:val="bottom"/>
                  <w:hideMark/>
                </w:tcPr>
                <w:p w14:paraId="44BFC054"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32</w:t>
                  </w:r>
                </w:p>
              </w:tc>
            </w:tr>
            <w:tr w:rsidR="00A07CC3" w:rsidRPr="00A07CC3" w14:paraId="76096BB8" w14:textId="77777777" w:rsidTr="006720BF">
              <w:trPr>
                <w:trHeight w:val="226"/>
              </w:trPr>
              <w:tc>
                <w:tcPr>
                  <w:tcW w:w="1461" w:type="dxa"/>
                  <w:tcBorders>
                    <w:top w:val="nil"/>
                    <w:left w:val="nil"/>
                    <w:bottom w:val="nil"/>
                    <w:right w:val="nil"/>
                  </w:tcBorders>
                  <w:shd w:val="clear" w:color="FFFFFF" w:fill="FFFFFF"/>
                  <w:noWrap/>
                  <w:vAlign w:val="bottom"/>
                  <w:hideMark/>
                </w:tcPr>
                <w:p w14:paraId="0811A488"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2017</w:t>
                  </w:r>
                </w:p>
              </w:tc>
              <w:tc>
                <w:tcPr>
                  <w:tcW w:w="915" w:type="dxa"/>
                  <w:tcBorders>
                    <w:top w:val="nil"/>
                    <w:left w:val="nil"/>
                    <w:bottom w:val="nil"/>
                    <w:right w:val="nil"/>
                  </w:tcBorders>
                  <w:shd w:val="clear" w:color="FFFFFF" w:fill="FFFFFF"/>
                  <w:noWrap/>
                  <w:vAlign w:val="bottom"/>
                  <w:hideMark/>
                </w:tcPr>
                <w:p w14:paraId="27E1B21A"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17</w:t>
                  </w:r>
                </w:p>
              </w:tc>
              <w:tc>
                <w:tcPr>
                  <w:tcW w:w="1750" w:type="dxa"/>
                  <w:tcBorders>
                    <w:top w:val="nil"/>
                    <w:left w:val="nil"/>
                    <w:bottom w:val="nil"/>
                    <w:right w:val="nil"/>
                  </w:tcBorders>
                  <w:shd w:val="clear" w:color="FFFFFF" w:fill="FFFFFF"/>
                  <w:noWrap/>
                  <w:vAlign w:val="bottom"/>
                  <w:hideMark/>
                </w:tcPr>
                <w:p w14:paraId="187A47DE"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39</w:t>
                  </w:r>
                </w:p>
              </w:tc>
              <w:tc>
                <w:tcPr>
                  <w:tcW w:w="1294" w:type="dxa"/>
                  <w:tcBorders>
                    <w:top w:val="nil"/>
                    <w:left w:val="nil"/>
                    <w:bottom w:val="nil"/>
                    <w:right w:val="nil"/>
                  </w:tcBorders>
                  <w:shd w:val="clear" w:color="FFFFFF" w:fill="FFFFFF"/>
                  <w:noWrap/>
                  <w:vAlign w:val="bottom"/>
                  <w:hideMark/>
                </w:tcPr>
                <w:p w14:paraId="2623E0DF"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24</w:t>
                  </w:r>
                </w:p>
              </w:tc>
              <w:tc>
                <w:tcPr>
                  <w:tcW w:w="1951" w:type="dxa"/>
                  <w:tcBorders>
                    <w:top w:val="nil"/>
                    <w:left w:val="nil"/>
                    <w:bottom w:val="nil"/>
                    <w:right w:val="nil"/>
                  </w:tcBorders>
                  <w:shd w:val="clear" w:color="FFFFFF" w:fill="FFFFFF"/>
                  <w:noWrap/>
                  <w:vAlign w:val="bottom"/>
                  <w:hideMark/>
                </w:tcPr>
                <w:p w14:paraId="4976A0F4"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44</w:t>
                  </w:r>
                </w:p>
              </w:tc>
              <w:tc>
                <w:tcPr>
                  <w:tcW w:w="1294" w:type="dxa"/>
                  <w:tcBorders>
                    <w:top w:val="nil"/>
                    <w:left w:val="nil"/>
                    <w:bottom w:val="nil"/>
                    <w:right w:val="nil"/>
                  </w:tcBorders>
                  <w:shd w:val="clear" w:color="FFFFFF" w:fill="FFFFFF"/>
                  <w:noWrap/>
                  <w:vAlign w:val="bottom"/>
                  <w:hideMark/>
                </w:tcPr>
                <w:p w14:paraId="67099797"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39</w:t>
                  </w:r>
                </w:p>
              </w:tc>
            </w:tr>
            <w:tr w:rsidR="00A07CC3" w:rsidRPr="00A07CC3" w14:paraId="7FBF5ACD" w14:textId="77777777" w:rsidTr="006720BF">
              <w:trPr>
                <w:trHeight w:val="226"/>
              </w:trPr>
              <w:tc>
                <w:tcPr>
                  <w:tcW w:w="1461" w:type="dxa"/>
                  <w:tcBorders>
                    <w:top w:val="nil"/>
                    <w:left w:val="nil"/>
                    <w:bottom w:val="single" w:sz="4" w:space="0" w:color="auto"/>
                    <w:right w:val="nil"/>
                  </w:tcBorders>
                  <w:shd w:val="clear" w:color="FFFFFF" w:fill="FFFFFF"/>
                  <w:noWrap/>
                  <w:vAlign w:val="bottom"/>
                  <w:hideMark/>
                </w:tcPr>
                <w:p w14:paraId="62767950"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2018</w:t>
                  </w:r>
                </w:p>
              </w:tc>
              <w:tc>
                <w:tcPr>
                  <w:tcW w:w="915" w:type="dxa"/>
                  <w:tcBorders>
                    <w:top w:val="nil"/>
                    <w:left w:val="nil"/>
                    <w:bottom w:val="single" w:sz="4" w:space="0" w:color="auto"/>
                    <w:right w:val="nil"/>
                  </w:tcBorders>
                  <w:shd w:val="clear" w:color="FFFFFF" w:fill="FFFFFF"/>
                  <w:noWrap/>
                  <w:vAlign w:val="bottom"/>
                  <w:hideMark/>
                </w:tcPr>
                <w:p w14:paraId="7618DB7C"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17</w:t>
                  </w:r>
                </w:p>
              </w:tc>
              <w:tc>
                <w:tcPr>
                  <w:tcW w:w="1750" w:type="dxa"/>
                  <w:tcBorders>
                    <w:top w:val="nil"/>
                    <w:left w:val="nil"/>
                    <w:bottom w:val="single" w:sz="4" w:space="0" w:color="auto"/>
                    <w:right w:val="nil"/>
                  </w:tcBorders>
                  <w:shd w:val="clear" w:color="FFFFFF" w:fill="FFFFFF"/>
                  <w:noWrap/>
                  <w:vAlign w:val="bottom"/>
                  <w:hideMark/>
                </w:tcPr>
                <w:p w14:paraId="32A913B1"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37</w:t>
                  </w:r>
                </w:p>
              </w:tc>
              <w:tc>
                <w:tcPr>
                  <w:tcW w:w="1294" w:type="dxa"/>
                  <w:tcBorders>
                    <w:top w:val="nil"/>
                    <w:left w:val="nil"/>
                    <w:bottom w:val="single" w:sz="4" w:space="0" w:color="auto"/>
                    <w:right w:val="nil"/>
                  </w:tcBorders>
                  <w:shd w:val="clear" w:color="FFFFFF" w:fill="FFFFFF"/>
                  <w:noWrap/>
                  <w:vAlign w:val="bottom"/>
                  <w:hideMark/>
                </w:tcPr>
                <w:p w14:paraId="1B6539A8"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19</w:t>
                  </w:r>
                </w:p>
              </w:tc>
              <w:tc>
                <w:tcPr>
                  <w:tcW w:w="1951" w:type="dxa"/>
                  <w:tcBorders>
                    <w:top w:val="nil"/>
                    <w:left w:val="nil"/>
                    <w:bottom w:val="single" w:sz="4" w:space="0" w:color="auto"/>
                    <w:right w:val="nil"/>
                  </w:tcBorders>
                  <w:shd w:val="clear" w:color="FFFFFF" w:fill="FFFFFF"/>
                  <w:noWrap/>
                  <w:vAlign w:val="bottom"/>
                  <w:hideMark/>
                </w:tcPr>
                <w:p w14:paraId="15619908"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42</w:t>
                  </w:r>
                </w:p>
              </w:tc>
              <w:tc>
                <w:tcPr>
                  <w:tcW w:w="1294" w:type="dxa"/>
                  <w:tcBorders>
                    <w:top w:val="nil"/>
                    <w:left w:val="nil"/>
                    <w:bottom w:val="single" w:sz="4" w:space="0" w:color="auto"/>
                    <w:right w:val="nil"/>
                  </w:tcBorders>
                  <w:shd w:val="clear" w:color="FFFFFF" w:fill="FFFFFF"/>
                  <w:noWrap/>
                  <w:vAlign w:val="bottom"/>
                  <w:hideMark/>
                </w:tcPr>
                <w:p w14:paraId="5C3887D2" w14:textId="77777777" w:rsidR="006720BF" w:rsidRPr="00A07CC3" w:rsidRDefault="006720BF" w:rsidP="009E0041">
                  <w:pPr>
                    <w:spacing w:after="0" w:line="240" w:lineRule="auto"/>
                    <w:jc w:val="center"/>
                    <w:rPr>
                      <w:rFonts w:ascii="Times New Roman" w:eastAsia="Times New Roman" w:hAnsi="Times New Roman" w:cs="Times New Roman"/>
                      <w:i/>
                      <w:iCs/>
                      <w:color w:val="000000" w:themeColor="text1"/>
                      <w:szCs w:val="24"/>
                      <w:lang w:eastAsia="en-GB"/>
                    </w:rPr>
                  </w:pPr>
                  <w:r w:rsidRPr="00A07CC3">
                    <w:rPr>
                      <w:rFonts w:ascii="Times New Roman" w:eastAsia="Times New Roman" w:hAnsi="Times New Roman" w:cs="Times New Roman"/>
                      <w:i/>
                      <w:iCs/>
                      <w:color w:val="000000" w:themeColor="text1"/>
                      <w:szCs w:val="24"/>
                      <w:lang w:eastAsia="en-GB"/>
                    </w:rPr>
                    <w:t>37</w:t>
                  </w:r>
                </w:p>
              </w:tc>
            </w:tr>
            <w:tr w:rsidR="00A07CC3" w:rsidRPr="00A07CC3" w14:paraId="740129C5" w14:textId="77777777" w:rsidTr="006720BF">
              <w:trPr>
                <w:trHeight w:val="217"/>
              </w:trPr>
              <w:tc>
                <w:tcPr>
                  <w:tcW w:w="1461" w:type="dxa"/>
                  <w:tcBorders>
                    <w:top w:val="single" w:sz="4" w:space="0" w:color="auto"/>
                    <w:left w:val="nil"/>
                    <w:bottom w:val="nil"/>
                    <w:right w:val="nil"/>
                  </w:tcBorders>
                  <w:shd w:val="clear" w:color="FFFFFF" w:fill="FFFFFF"/>
                  <w:noWrap/>
                  <w:vAlign w:val="bottom"/>
                  <w:hideMark/>
                </w:tcPr>
                <w:p w14:paraId="6B0B70AB"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Average</w:t>
                  </w:r>
                </w:p>
              </w:tc>
              <w:tc>
                <w:tcPr>
                  <w:tcW w:w="915" w:type="dxa"/>
                  <w:tcBorders>
                    <w:top w:val="single" w:sz="4" w:space="0" w:color="auto"/>
                    <w:left w:val="nil"/>
                    <w:bottom w:val="nil"/>
                    <w:right w:val="nil"/>
                  </w:tcBorders>
                  <w:shd w:val="clear" w:color="auto" w:fill="auto"/>
                  <w:noWrap/>
                  <w:vAlign w:val="bottom"/>
                  <w:hideMark/>
                </w:tcPr>
                <w:p w14:paraId="30EE3640"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Cs w:val="24"/>
                      <w:lang w:eastAsia="en-GB"/>
                    </w:rPr>
                  </w:pPr>
                  <w:r w:rsidRPr="00A07CC3">
                    <w:rPr>
                      <w:rFonts w:ascii="Times New Roman" w:eastAsia="Times New Roman" w:hAnsi="Times New Roman" w:cs="Times New Roman"/>
                      <w:color w:val="000000" w:themeColor="text1"/>
                      <w:szCs w:val="24"/>
                      <w:lang w:eastAsia="en-GB"/>
                    </w:rPr>
                    <w:t>18</w:t>
                  </w:r>
                </w:p>
              </w:tc>
              <w:tc>
                <w:tcPr>
                  <w:tcW w:w="1750" w:type="dxa"/>
                  <w:tcBorders>
                    <w:top w:val="single" w:sz="4" w:space="0" w:color="auto"/>
                    <w:left w:val="nil"/>
                    <w:bottom w:val="nil"/>
                    <w:right w:val="nil"/>
                  </w:tcBorders>
                  <w:shd w:val="clear" w:color="auto" w:fill="auto"/>
                  <w:noWrap/>
                  <w:vAlign w:val="bottom"/>
                  <w:hideMark/>
                </w:tcPr>
                <w:p w14:paraId="3DA3FEE8"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Cs w:val="24"/>
                      <w:lang w:eastAsia="en-GB"/>
                    </w:rPr>
                  </w:pPr>
                  <w:r w:rsidRPr="00A07CC3">
                    <w:rPr>
                      <w:rFonts w:ascii="Times New Roman" w:eastAsia="Times New Roman" w:hAnsi="Times New Roman" w:cs="Times New Roman"/>
                      <w:color w:val="000000" w:themeColor="text1"/>
                      <w:szCs w:val="24"/>
                      <w:lang w:eastAsia="en-GB"/>
                    </w:rPr>
                    <w:t>35</w:t>
                  </w:r>
                </w:p>
              </w:tc>
              <w:tc>
                <w:tcPr>
                  <w:tcW w:w="1294" w:type="dxa"/>
                  <w:tcBorders>
                    <w:top w:val="single" w:sz="4" w:space="0" w:color="auto"/>
                    <w:left w:val="nil"/>
                    <w:bottom w:val="nil"/>
                    <w:right w:val="nil"/>
                  </w:tcBorders>
                  <w:shd w:val="clear" w:color="auto" w:fill="auto"/>
                  <w:noWrap/>
                  <w:vAlign w:val="bottom"/>
                  <w:hideMark/>
                </w:tcPr>
                <w:p w14:paraId="5776D2F6"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Cs w:val="24"/>
                      <w:lang w:eastAsia="en-GB"/>
                    </w:rPr>
                  </w:pPr>
                  <w:r w:rsidRPr="00A07CC3">
                    <w:rPr>
                      <w:rFonts w:ascii="Times New Roman" w:eastAsia="Times New Roman" w:hAnsi="Times New Roman" w:cs="Times New Roman"/>
                      <w:color w:val="000000" w:themeColor="text1"/>
                      <w:szCs w:val="24"/>
                      <w:lang w:eastAsia="en-GB"/>
                    </w:rPr>
                    <w:t>23</w:t>
                  </w:r>
                </w:p>
              </w:tc>
              <w:tc>
                <w:tcPr>
                  <w:tcW w:w="1951" w:type="dxa"/>
                  <w:tcBorders>
                    <w:top w:val="single" w:sz="4" w:space="0" w:color="auto"/>
                    <w:left w:val="nil"/>
                    <w:bottom w:val="nil"/>
                    <w:right w:val="nil"/>
                  </w:tcBorders>
                  <w:shd w:val="clear" w:color="auto" w:fill="auto"/>
                  <w:noWrap/>
                  <w:vAlign w:val="bottom"/>
                  <w:hideMark/>
                </w:tcPr>
                <w:p w14:paraId="0488088E"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Cs w:val="24"/>
                      <w:lang w:eastAsia="en-GB"/>
                    </w:rPr>
                  </w:pPr>
                  <w:r w:rsidRPr="00A07CC3">
                    <w:rPr>
                      <w:rFonts w:ascii="Times New Roman" w:eastAsia="Times New Roman" w:hAnsi="Times New Roman" w:cs="Times New Roman"/>
                      <w:color w:val="000000" w:themeColor="text1"/>
                      <w:szCs w:val="24"/>
                      <w:lang w:eastAsia="en-GB"/>
                    </w:rPr>
                    <w:t>41</w:t>
                  </w:r>
                </w:p>
              </w:tc>
              <w:tc>
                <w:tcPr>
                  <w:tcW w:w="1294" w:type="dxa"/>
                  <w:tcBorders>
                    <w:top w:val="single" w:sz="4" w:space="0" w:color="auto"/>
                    <w:left w:val="nil"/>
                    <w:bottom w:val="nil"/>
                    <w:right w:val="nil"/>
                  </w:tcBorders>
                  <w:shd w:val="clear" w:color="auto" w:fill="auto"/>
                  <w:noWrap/>
                  <w:vAlign w:val="bottom"/>
                  <w:hideMark/>
                </w:tcPr>
                <w:p w14:paraId="71BCD340"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Cs w:val="24"/>
                      <w:lang w:eastAsia="en-GB"/>
                    </w:rPr>
                  </w:pPr>
                  <w:r w:rsidRPr="00A07CC3">
                    <w:rPr>
                      <w:rFonts w:ascii="Times New Roman" w:eastAsia="Times New Roman" w:hAnsi="Times New Roman" w:cs="Times New Roman"/>
                      <w:color w:val="000000" w:themeColor="text1"/>
                      <w:szCs w:val="24"/>
                      <w:lang w:eastAsia="en-GB"/>
                    </w:rPr>
                    <w:t>37</w:t>
                  </w:r>
                </w:p>
              </w:tc>
            </w:tr>
            <w:tr w:rsidR="00A07CC3" w:rsidRPr="00A07CC3" w14:paraId="6B858493" w14:textId="77777777" w:rsidTr="006720BF">
              <w:trPr>
                <w:trHeight w:val="217"/>
              </w:trPr>
              <w:tc>
                <w:tcPr>
                  <w:tcW w:w="1461" w:type="dxa"/>
                  <w:tcBorders>
                    <w:top w:val="nil"/>
                    <w:left w:val="nil"/>
                    <w:bottom w:val="nil"/>
                    <w:right w:val="nil"/>
                  </w:tcBorders>
                  <w:shd w:val="clear" w:color="FFFFFF" w:fill="FFFFFF"/>
                  <w:noWrap/>
                  <w:vAlign w:val="bottom"/>
                  <w:hideMark/>
                </w:tcPr>
                <w:p w14:paraId="6BAC5D94" w14:textId="77777777" w:rsidR="006720BF" w:rsidRPr="00A07CC3" w:rsidRDefault="006720BF" w:rsidP="009E0041">
                  <w:pPr>
                    <w:spacing w:after="0" w:line="240" w:lineRule="auto"/>
                    <w:jc w:val="center"/>
                    <w:rPr>
                      <w:rFonts w:ascii="Times New Roman" w:eastAsia="Times New Roman" w:hAnsi="Times New Roman" w:cs="Times New Roman"/>
                      <w:bCs/>
                      <w:color w:val="000000" w:themeColor="text1"/>
                      <w:szCs w:val="24"/>
                      <w:lang w:eastAsia="en-GB"/>
                    </w:rPr>
                  </w:pPr>
                  <w:r w:rsidRPr="00A07CC3">
                    <w:rPr>
                      <w:rFonts w:ascii="Times New Roman" w:eastAsia="Times New Roman" w:hAnsi="Times New Roman" w:cs="Times New Roman"/>
                      <w:bCs/>
                      <w:color w:val="000000" w:themeColor="text1"/>
                      <w:szCs w:val="24"/>
                      <w:lang w:eastAsia="en-GB"/>
                    </w:rPr>
                    <w:t>Std. Dev.</w:t>
                  </w:r>
                </w:p>
              </w:tc>
              <w:tc>
                <w:tcPr>
                  <w:tcW w:w="915" w:type="dxa"/>
                  <w:tcBorders>
                    <w:top w:val="nil"/>
                    <w:left w:val="nil"/>
                    <w:bottom w:val="nil"/>
                    <w:right w:val="nil"/>
                  </w:tcBorders>
                  <w:shd w:val="clear" w:color="auto" w:fill="auto"/>
                  <w:noWrap/>
                  <w:vAlign w:val="bottom"/>
                  <w:hideMark/>
                </w:tcPr>
                <w:p w14:paraId="4E8EF013"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Cs w:val="24"/>
                      <w:lang w:eastAsia="en-GB"/>
                    </w:rPr>
                  </w:pPr>
                  <w:r w:rsidRPr="00A07CC3">
                    <w:rPr>
                      <w:rFonts w:ascii="Times New Roman" w:eastAsia="Times New Roman" w:hAnsi="Times New Roman" w:cs="Times New Roman"/>
                      <w:color w:val="000000" w:themeColor="text1"/>
                      <w:szCs w:val="24"/>
                      <w:lang w:eastAsia="en-GB"/>
                    </w:rPr>
                    <w:t>0.6</w:t>
                  </w:r>
                </w:p>
              </w:tc>
              <w:tc>
                <w:tcPr>
                  <w:tcW w:w="1750" w:type="dxa"/>
                  <w:tcBorders>
                    <w:top w:val="nil"/>
                    <w:left w:val="nil"/>
                    <w:bottom w:val="nil"/>
                    <w:right w:val="nil"/>
                  </w:tcBorders>
                  <w:shd w:val="clear" w:color="auto" w:fill="auto"/>
                  <w:noWrap/>
                  <w:vAlign w:val="bottom"/>
                  <w:hideMark/>
                </w:tcPr>
                <w:p w14:paraId="5C9CE5B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Cs w:val="24"/>
                      <w:lang w:eastAsia="en-GB"/>
                    </w:rPr>
                  </w:pPr>
                  <w:r w:rsidRPr="00A07CC3">
                    <w:rPr>
                      <w:rFonts w:ascii="Times New Roman" w:eastAsia="Times New Roman" w:hAnsi="Times New Roman" w:cs="Times New Roman"/>
                      <w:color w:val="000000" w:themeColor="text1"/>
                      <w:szCs w:val="24"/>
                      <w:lang w:eastAsia="en-GB"/>
                    </w:rPr>
                    <w:t>6.9</w:t>
                  </w:r>
                </w:p>
              </w:tc>
              <w:tc>
                <w:tcPr>
                  <w:tcW w:w="1294" w:type="dxa"/>
                  <w:tcBorders>
                    <w:top w:val="nil"/>
                    <w:left w:val="nil"/>
                    <w:bottom w:val="nil"/>
                    <w:right w:val="nil"/>
                  </w:tcBorders>
                  <w:shd w:val="clear" w:color="auto" w:fill="auto"/>
                  <w:noWrap/>
                  <w:vAlign w:val="bottom"/>
                  <w:hideMark/>
                </w:tcPr>
                <w:p w14:paraId="0A265F87"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Cs w:val="24"/>
                      <w:lang w:eastAsia="en-GB"/>
                    </w:rPr>
                  </w:pPr>
                  <w:r w:rsidRPr="00A07CC3">
                    <w:rPr>
                      <w:rFonts w:ascii="Times New Roman" w:eastAsia="Times New Roman" w:hAnsi="Times New Roman" w:cs="Times New Roman"/>
                      <w:color w:val="000000" w:themeColor="text1"/>
                      <w:szCs w:val="24"/>
                      <w:lang w:eastAsia="en-GB"/>
                    </w:rPr>
                    <w:t>3.1</w:t>
                  </w:r>
                </w:p>
              </w:tc>
              <w:tc>
                <w:tcPr>
                  <w:tcW w:w="1951" w:type="dxa"/>
                  <w:tcBorders>
                    <w:top w:val="nil"/>
                    <w:left w:val="nil"/>
                    <w:bottom w:val="nil"/>
                    <w:right w:val="nil"/>
                  </w:tcBorders>
                  <w:shd w:val="clear" w:color="auto" w:fill="auto"/>
                  <w:noWrap/>
                  <w:vAlign w:val="bottom"/>
                  <w:hideMark/>
                </w:tcPr>
                <w:p w14:paraId="7D2B65A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Cs w:val="24"/>
                      <w:lang w:eastAsia="en-GB"/>
                    </w:rPr>
                  </w:pPr>
                  <w:r w:rsidRPr="00A07CC3">
                    <w:rPr>
                      <w:rFonts w:ascii="Times New Roman" w:eastAsia="Times New Roman" w:hAnsi="Times New Roman" w:cs="Times New Roman"/>
                      <w:color w:val="000000" w:themeColor="text1"/>
                      <w:szCs w:val="24"/>
                      <w:lang w:eastAsia="en-GB"/>
                    </w:rPr>
                    <w:t>4.0</w:t>
                  </w:r>
                </w:p>
              </w:tc>
              <w:tc>
                <w:tcPr>
                  <w:tcW w:w="1294" w:type="dxa"/>
                  <w:tcBorders>
                    <w:top w:val="nil"/>
                    <w:left w:val="nil"/>
                    <w:bottom w:val="nil"/>
                    <w:right w:val="nil"/>
                  </w:tcBorders>
                  <w:shd w:val="clear" w:color="auto" w:fill="auto"/>
                  <w:noWrap/>
                  <w:vAlign w:val="bottom"/>
                  <w:hideMark/>
                </w:tcPr>
                <w:p w14:paraId="04E8A16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Cs w:val="24"/>
                      <w:lang w:eastAsia="en-GB"/>
                    </w:rPr>
                  </w:pPr>
                  <w:r w:rsidRPr="00A07CC3">
                    <w:rPr>
                      <w:rFonts w:ascii="Times New Roman" w:eastAsia="Times New Roman" w:hAnsi="Times New Roman" w:cs="Times New Roman"/>
                      <w:color w:val="000000" w:themeColor="text1"/>
                      <w:szCs w:val="24"/>
                      <w:lang w:eastAsia="en-GB"/>
                    </w:rPr>
                    <w:t>7.1</w:t>
                  </w:r>
                </w:p>
              </w:tc>
            </w:tr>
          </w:tbl>
          <w:p w14:paraId="7C3BDB28" w14:textId="77777777" w:rsidR="006720BF" w:rsidRPr="00A07CC3" w:rsidRDefault="006720BF" w:rsidP="009E0041">
            <w:pPr>
              <w:pStyle w:val="OBEBody"/>
              <w:rPr>
                <w:rFonts w:ascii="Times New Roman" w:eastAsia="Calibri" w:hAnsi="Times New Roman" w:cs="Times New Roman"/>
                <w:color w:val="000000" w:themeColor="text1"/>
                <w:kern w:val="2"/>
              </w:rPr>
            </w:pPr>
          </w:p>
        </w:tc>
      </w:tr>
      <w:tr w:rsidR="006720BF" w:rsidRPr="00A07CC3" w14:paraId="0D27497C" w14:textId="77777777" w:rsidTr="009E0041">
        <w:tc>
          <w:tcPr>
            <w:tcW w:w="9016" w:type="dxa"/>
          </w:tcPr>
          <w:p w14:paraId="64402DBB" w14:textId="77777777" w:rsidR="006720BF" w:rsidRPr="00A07CC3" w:rsidRDefault="006720BF" w:rsidP="009E0041">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 xml:space="preserve">Source: Department for Transport (2020). </w:t>
            </w:r>
          </w:p>
        </w:tc>
      </w:tr>
    </w:tbl>
    <w:p w14:paraId="690800E7" w14:textId="77777777" w:rsidR="006720BF" w:rsidRPr="00A07CC3" w:rsidRDefault="006720BF" w:rsidP="001952CE">
      <w:pPr>
        <w:pStyle w:val="OBEBody"/>
        <w:rPr>
          <w:rFonts w:ascii="Times New Roman" w:eastAsia="Calibri" w:hAnsi="Times New Roman" w:cs="Times New Roman"/>
          <w:color w:val="000000" w:themeColor="text1"/>
          <w:kern w:val="2"/>
        </w:rPr>
      </w:pPr>
    </w:p>
    <w:p w14:paraId="78E69334" w14:textId="2E1603F0" w:rsidR="00AA65AD" w:rsidRPr="00A07CC3" w:rsidRDefault="006B248D" w:rsidP="001952CE">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The above t</w:t>
      </w:r>
      <w:r w:rsidR="004F7602" w:rsidRPr="00A07CC3">
        <w:rPr>
          <w:rFonts w:ascii="Times New Roman" w:eastAsia="Calibri" w:hAnsi="Times New Roman" w:cs="Times New Roman"/>
          <w:color w:val="000000" w:themeColor="text1"/>
          <w:kern w:val="2"/>
        </w:rPr>
        <w:t>wo tables</w:t>
      </w:r>
      <w:r w:rsidRPr="00A07CC3">
        <w:rPr>
          <w:rFonts w:ascii="Times New Roman" w:eastAsia="Calibri" w:hAnsi="Times New Roman" w:cs="Times New Roman"/>
          <w:color w:val="000000" w:themeColor="text1"/>
          <w:kern w:val="2"/>
        </w:rPr>
        <w:t xml:space="preserve"> imply that </w:t>
      </w:r>
      <w:r w:rsidR="004F7602" w:rsidRPr="00A07CC3">
        <w:rPr>
          <w:rFonts w:ascii="Times New Roman" w:eastAsia="Calibri" w:hAnsi="Times New Roman" w:cs="Times New Roman"/>
          <w:color w:val="000000" w:themeColor="text1"/>
          <w:kern w:val="2"/>
        </w:rPr>
        <w:t xml:space="preserve">there is a high level of inequality in access to public transportation service by income groups. </w:t>
      </w:r>
      <w:r w:rsidR="003A5700" w:rsidRPr="00A07CC3">
        <w:rPr>
          <w:rFonts w:ascii="Times New Roman" w:eastAsia="Calibri" w:hAnsi="Times New Roman" w:cs="Times New Roman"/>
          <w:color w:val="000000" w:themeColor="text1"/>
          <w:kern w:val="2"/>
        </w:rPr>
        <w:t xml:space="preserve">Then, consistent with the evidence reviewed in the literature chapter, </w:t>
      </w:r>
      <w:r w:rsidR="00653185" w:rsidRPr="00A07CC3">
        <w:rPr>
          <w:rFonts w:ascii="Times New Roman" w:eastAsia="Calibri" w:hAnsi="Times New Roman" w:cs="Times New Roman"/>
          <w:color w:val="000000" w:themeColor="text1"/>
          <w:kern w:val="2"/>
        </w:rPr>
        <w:t xml:space="preserve">these results imply that transportation can become an important factor contributing to income inequality. </w:t>
      </w:r>
      <w:r w:rsidR="00AB78FB" w:rsidRPr="00A07CC3">
        <w:rPr>
          <w:rFonts w:ascii="Times New Roman" w:eastAsia="Calibri" w:hAnsi="Times New Roman" w:cs="Times New Roman"/>
          <w:color w:val="000000" w:themeColor="text1"/>
          <w:kern w:val="2"/>
        </w:rPr>
        <w:t>Another way to compare these points would be to check the relevant var</w:t>
      </w:r>
      <w:r w:rsidR="00D30CB5" w:rsidRPr="00A07CC3">
        <w:rPr>
          <w:rFonts w:ascii="Times New Roman" w:eastAsia="Calibri" w:hAnsi="Times New Roman" w:cs="Times New Roman"/>
          <w:color w:val="000000" w:themeColor="text1"/>
          <w:kern w:val="2"/>
        </w:rPr>
        <w:t>ia</w:t>
      </w:r>
      <w:r w:rsidR="00AB78FB" w:rsidRPr="00A07CC3">
        <w:rPr>
          <w:rFonts w:ascii="Times New Roman" w:eastAsia="Calibri" w:hAnsi="Times New Roman" w:cs="Times New Roman"/>
          <w:color w:val="000000" w:themeColor="text1"/>
          <w:kern w:val="2"/>
        </w:rPr>
        <w:t>bles by ethn</w:t>
      </w:r>
      <w:r w:rsidR="00D30CB5" w:rsidRPr="00A07CC3">
        <w:rPr>
          <w:rFonts w:ascii="Times New Roman" w:eastAsia="Calibri" w:hAnsi="Times New Roman" w:cs="Times New Roman"/>
          <w:color w:val="000000" w:themeColor="text1"/>
          <w:kern w:val="2"/>
        </w:rPr>
        <w:t xml:space="preserve">icity, as the racial income inequality in the UK is also high. </w:t>
      </w:r>
      <w:r w:rsidR="00292B05" w:rsidRPr="00A07CC3">
        <w:rPr>
          <w:rFonts w:ascii="Times New Roman" w:eastAsia="Calibri" w:hAnsi="Times New Roman" w:cs="Times New Roman"/>
          <w:color w:val="000000" w:themeColor="text1"/>
          <w:kern w:val="2"/>
        </w:rPr>
        <w:t xml:space="preserve">Table 3 shows the relevant information in terms of the proportion of households in the UK with no car or van. The information is given for the period of 2002-2018. It is seen that the share of households with no car was 19% in 2002 and then it declined to 17% by 2018. This ratio has been quite stable for whites, as shown </w:t>
      </w:r>
      <w:r w:rsidR="00EC120A" w:rsidRPr="00A07CC3">
        <w:rPr>
          <w:rFonts w:ascii="Times New Roman" w:eastAsia="Calibri" w:hAnsi="Times New Roman" w:cs="Times New Roman"/>
          <w:color w:val="000000" w:themeColor="text1"/>
          <w:kern w:val="2"/>
        </w:rPr>
        <w:t xml:space="preserve">by </w:t>
      </w:r>
      <w:r w:rsidR="00292B05" w:rsidRPr="00A07CC3">
        <w:rPr>
          <w:rFonts w:ascii="Times New Roman" w:eastAsia="Calibri" w:hAnsi="Times New Roman" w:cs="Times New Roman"/>
          <w:color w:val="000000" w:themeColor="text1"/>
          <w:kern w:val="2"/>
        </w:rPr>
        <w:t xml:space="preserve">the low value of standard deviation. The ethnic group of Asians and Asian British citizens, this ratio declined from 25% in 2002 to 19% in 2018, with the </w:t>
      </w:r>
      <w:r w:rsidR="00412337" w:rsidRPr="00A07CC3">
        <w:rPr>
          <w:rFonts w:ascii="Times New Roman" w:eastAsia="Calibri" w:hAnsi="Times New Roman" w:cs="Times New Roman"/>
          <w:color w:val="000000" w:themeColor="text1"/>
          <w:kern w:val="2"/>
        </w:rPr>
        <w:t>a</w:t>
      </w:r>
      <w:r w:rsidR="00292B05" w:rsidRPr="00A07CC3">
        <w:rPr>
          <w:rFonts w:ascii="Times New Roman" w:eastAsia="Calibri" w:hAnsi="Times New Roman" w:cs="Times New Roman"/>
          <w:color w:val="000000" w:themeColor="text1"/>
          <w:kern w:val="2"/>
        </w:rPr>
        <w:t>ve</w:t>
      </w:r>
      <w:r w:rsidR="00412337" w:rsidRPr="00A07CC3">
        <w:rPr>
          <w:rFonts w:ascii="Times New Roman" w:eastAsia="Calibri" w:hAnsi="Times New Roman" w:cs="Times New Roman"/>
          <w:color w:val="000000" w:themeColor="text1"/>
          <w:kern w:val="2"/>
        </w:rPr>
        <w:t>rage</w:t>
      </w:r>
      <w:r w:rsidR="00292B05" w:rsidRPr="00A07CC3">
        <w:rPr>
          <w:rFonts w:ascii="Times New Roman" w:eastAsia="Calibri" w:hAnsi="Times New Roman" w:cs="Times New Roman"/>
          <w:color w:val="000000" w:themeColor="text1"/>
          <w:kern w:val="2"/>
        </w:rPr>
        <w:t xml:space="preserve"> rate being 23%. </w:t>
      </w:r>
      <w:r w:rsidR="00475274" w:rsidRPr="00A07CC3">
        <w:rPr>
          <w:rFonts w:ascii="Times New Roman" w:eastAsia="Calibri" w:hAnsi="Times New Roman" w:cs="Times New Roman"/>
          <w:color w:val="000000" w:themeColor="text1"/>
          <w:kern w:val="2"/>
        </w:rPr>
        <w:t xml:space="preserve">So, this ethnic group experienced the largest gains in terms of </w:t>
      </w:r>
      <w:r w:rsidR="00475274" w:rsidRPr="00A07CC3">
        <w:rPr>
          <w:rFonts w:ascii="Times New Roman" w:eastAsia="Calibri" w:hAnsi="Times New Roman" w:cs="Times New Roman"/>
          <w:color w:val="000000" w:themeColor="text1"/>
          <w:kern w:val="2"/>
        </w:rPr>
        <w:lastRenderedPageBreak/>
        <w:t xml:space="preserve">obtaining car ownership. </w:t>
      </w:r>
      <w:r w:rsidR="00412337" w:rsidRPr="00A07CC3">
        <w:rPr>
          <w:rFonts w:ascii="Times New Roman" w:eastAsia="Calibri" w:hAnsi="Times New Roman" w:cs="Times New Roman"/>
          <w:color w:val="000000" w:themeColor="text1"/>
          <w:kern w:val="2"/>
        </w:rPr>
        <w:t xml:space="preserve"> In contrast, other ethnic groups have very high levels, and their situations did not improve over these years. </w:t>
      </w:r>
    </w:p>
    <w:p w14:paraId="6F3B23EB" w14:textId="319C58D9" w:rsidR="00AA65AD" w:rsidRPr="00A07CC3" w:rsidRDefault="00412337" w:rsidP="001952CE">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 xml:space="preserve">Table 3 shows that </w:t>
      </w:r>
      <w:r w:rsidR="00FA2CB8" w:rsidRPr="00A07CC3">
        <w:rPr>
          <w:rFonts w:ascii="Times New Roman" w:eastAsia="Calibri" w:hAnsi="Times New Roman" w:cs="Times New Roman"/>
          <w:color w:val="000000" w:themeColor="text1"/>
          <w:kern w:val="2"/>
        </w:rPr>
        <w:t xml:space="preserve">for the mixed or multiple ethnic groups, the share of not owning a car only improved slightly from 39% in 2002 to %37 in 2018. In the case of Blacks, this ratio worsened from 33% in 2002 to 42% in 2018. Similarly, in the case of other ethnic groups, </w:t>
      </w:r>
      <w:r w:rsidR="002E36B3" w:rsidRPr="00A07CC3">
        <w:rPr>
          <w:rFonts w:ascii="Times New Roman" w:eastAsia="Calibri" w:hAnsi="Times New Roman" w:cs="Times New Roman"/>
          <w:color w:val="000000" w:themeColor="text1"/>
          <w:kern w:val="2"/>
        </w:rPr>
        <w:t xml:space="preserve">this share increased from 25% in 2002 to 37% in 2018. </w:t>
      </w:r>
      <w:r w:rsidR="009E4984" w:rsidRPr="00A07CC3">
        <w:rPr>
          <w:rFonts w:ascii="Times New Roman" w:eastAsia="Calibri" w:hAnsi="Times New Roman" w:cs="Times New Roman"/>
          <w:color w:val="000000" w:themeColor="text1"/>
          <w:kern w:val="2"/>
        </w:rPr>
        <w:t xml:space="preserve">So, these statistics show that in the last </w:t>
      </w:r>
      <w:r w:rsidR="002F5949" w:rsidRPr="00A07CC3">
        <w:rPr>
          <w:rFonts w:ascii="Times New Roman" w:eastAsia="Calibri" w:hAnsi="Times New Roman" w:cs="Times New Roman"/>
          <w:color w:val="000000" w:themeColor="text1"/>
          <w:kern w:val="2"/>
        </w:rPr>
        <w:t xml:space="preserve">two </w:t>
      </w:r>
      <w:r w:rsidR="009E4984" w:rsidRPr="00A07CC3">
        <w:rPr>
          <w:rFonts w:ascii="Times New Roman" w:eastAsia="Calibri" w:hAnsi="Times New Roman" w:cs="Times New Roman"/>
          <w:color w:val="000000" w:themeColor="text1"/>
          <w:kern w:val="2"/>
        </w:rPr>
        <w:t>decade</w:t>
      </w:r>
      <w:r w:rsidR="002F5949" w:rsidRPr="00A07CC3">
        <w:rPr>
          <w:rFonts w:ascii="Times New Roman" w:eastAsia="Calibri" w:hAnsi="Times New Roman" w:cs="Times New Roman"/>
          <w:color w:val="000000" w:themeColor="text1"/>
          <w:kern w:val="2"/>
        </w:rPr>
        <w:t>s,</w:t>
      </w:r>
      <w:r w:rsidR="009E4984" w:rsidRPr="00A07CC3">
        <w:rPr>
          <w:rFonts w:ascii="Times New Roman" w:eastAsia="Calibri" w:hAnsi="Times New Roman" w:cs="Times New Roman"/>
          <w:color w:val="000000" w:themeColor="text1"/>
          <w:kern w:val="2"/>
        </w:rPr>
        <w:t xml:space="preserve"> some ethnic groups have witnessed a worsening in their transportation abilities. </w:t>
      </w:r>
    </w:p>
    <w:tbl>
      <w:tblPr>
        <w:tblStyle w:val="TableGrid"/>
        <w:tblW w:w="0" w:type="auto"/>
        <w:tblLook w:val="04A0" w:firstRow="1" w:lastRow="0" w:firstColumn="1" w:lastColumn="0" w:noHBand="0" w:noVBand="1"/>
      </w:tblPr>
      <w:tblGrid>
        <w:gridCol w:w="7225"/>
      </w:tblGrid>
      <w:tr w:rsidR="00A07CC3" w:rsidRPr="00A07CC3" w14:paraId="738E7377" w14:textId="77777777" w:rsidTr="009E0041">
        <w:tc>
          <w:tcPr>
            <w:tcW w:w="7225" w:type="dxa"/>
          </w:tcPr>
          <w:p w14:paraId="79600436" w14:textId="77777777" w:rsidR="006720BF" w:rsidRPr="00A07CC3" w:rsidRDefault="006720BF" w:rsidP="006720BF">
            <w:pPr>
              <w:pStyle w:val="OBEBody"/>
              <w:spacing w:line="240" w:lineRule="auto"/>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Table 4: Number of Cars per 1,000 people in the EU 28</w:t>
            </w:r>
          </w:p>
        </w:tc>
      </w:tr>
      <w:tr w:rsidR="00A07CC3" w:rsidRPr="00A07CC3" w14:paraId="2FCC8D64" w14:textId="77777777" w:rsidTr="009E0041">
        <w:tc>
          <w:tcPr>
            <w:tcW w:w="7225" w:type="dxa"/>
          </w:tcPr>
          <w:tbl>
            <w:tblPr>
              <w:tblW w:w="5974" w:type="dxa"/>
              <w:jc w:val="center"/>
              <w:tblLook w:val="04A0" w:firstRow="1" w:lastRow="0" w:firstColumn="1" w:lastColumn="0" w:noHBand="0" w:noVBand="1"/>
            </w:tblPr>
            <w:tblGrid>
              <w:gridCol w:w="1891"/>
              <w:gridCol w:w="1361"/>
              <w:gridCol w:w="1361"/>
              <w:gridCol w:w="1361"/>
            </w:tblGrid>
            <w:tr w:rsidR="00A07CC3" w:rsidRPr="00A07CC3" w14:paraId="0878ACC5" w14:textId="77777777" w:rsidTr="006720BF">
              <w:trPr>
                <w:trHeight w:val="244"/>
                <w:jc w:val="center"/>
              </w:trPr>
              <w:tc>
                <w:tcPr>
                  <w:tcW w:w="1891" w:type="dxa"/>
                  <w:tcBorders>
                    <w:top w:val="nil"/>
                    <w:left w:val="nil"/>
                    <w:bottom w:val="single" w:sz="4" w:space="0" w:color="auto"/>
                    <w:right w:val="nil"/>
                  </w:tcBorders>
                  <w:shd w:val="clear" w:color="auto" w:fill="auto"/>
                  <w:noWrap/>
                  <w:vAlign w:val="bottom"/>
                  <w:hideMark/>
                </w:tcPr>
                <w:p w14:paraId="3AF09324"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p>
              </w:tc>
              <w:tc>
                <w:tcPr>
                  <w:tcW w:w="1361" w:type="dxa"/>
                  <w:tcBorders>
                    <w:top w:val="nil"/>
                    <w:left w:val="nil"/>
                    <w:bottom w:val="single" w:sz="4" w:space="0" w:color="auto"/>
                    <w:right w:val="nil"/>
                  </w:tcBorders>
                  <w:shd w:val="clear" w:color="auto" w:fill="auto"/>
                  <w:noWrap/>
                  <w:vAlign w:val="center"/>
                  <w:hideMark/>
                </w:tcPr>
                <w:p w14:paraId="3A49B01C"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2005</w:t>
                  </w:r>
                </w:p>
              </w:tc>
              <w:tc>
                <w:tcPr>
                  <w:tcW w:w="1361" w:type="dxa"/>
                  <w:tcBorders>
                    <w:top w:val="nil"/>
                    <w:left w:val="nil"/>
                    <w:bottom w:val="single" w:sz="4" w:space="0" w:color="auto"/>
                    <w:right w:val="nil"/>
                  </w:tcBorders>
                  <w:shd w:val="clear" w:color="auto" w:fill="auto"/>
                  <w:noWrap/>
                  <w:vAlign w:val="center"/>
                  <w:hideMark/>
                </w:tcPr>
                <w:p w14:paraId="37F5E875"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2010</w:t>
                  </w:r>
                </w:p>
              </w:tc>
              <w:tc>
                <w:tcPr>
                  <w:tcW w:w="1361" w:type="dxa"/>
                  <w:tcBorders>
                    <w:top w:val="nil"/>
                    <w:left w:val="nil"/>
                    <w:bottom w:val="single" w:sz="4" w:space="0" w:color="auto"/>
                    <w:right w:val="nil"/>
                  </w:tcBorders>
                  <w:shd w:val="clear" w:color="auto" w:fill="auto"/>
                  <w:noWrap/>
                  <w:vAlign w:val="center"/>
                  <w:hideMark/>
                </w:tcPr>
                <w:p w14:paraId="6FE39283"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2015</w:t>
                  </w:r>
                </w:p>
              </w:tc>
            </w:tr>
            <w:tr w:rsidR="00A07CC3" w:rsidRPr="00A07CC3" w14:paraId="4F6779B9" w14:textId="77777777" w:rsidTr="006720BF">
              <w:trPr>
                <w:trHeight w:val="244"/>
                <w:jc w:val="center"/>
              </w:trPr>
              <w:tc>
                <w:tcPr>
                  <w:tcW w:w="1891" w:type="dxa"/>
                  <w:tcBorders>
                    <w:top w:val="single" w:sz="4" w:space="0" w:color="auto"/>
                    <w:left w:val="nil"/>
                    <w:bottom w:val="nil"/>
                    <w:right w:val="nil"/>
                  </w:tcBorders>
                  <w:shd w:val="clear" w:color="auto" w:fill="auto"/>
                  <w:noWrap/>
                  <w:vAlign w:val="bottom"/>
                  <w:hideMark/>
                </w:tcPr>
                <w:p w14:paraId="1888BABD"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Luxembourg</w:t>
                  </w:r>
                </w:p>
              </w:tc>
              <w:tc>
                <w:tcPr>
                  <w:tcW w:w="1361" w:type="dxa"/>
                  <w:tcBorders>
                    <w:top w:val="single" w:sz="4" w:space="0" w:color="auto"/>
                    <w:left w:val="nil"/>
                    <w:bottom w:val="nil"/>
                    <w:right w:val="nil"/>
                  </w:tcBorders>
                  <w:shd w:val="clear" w:color="auto" w:fill="auto"/>
                  <w:noWrap/>
                  <w:vAlign w:val="center"/>
                  <w:hideMark/>
                </w:tcPr>
                <w:p w14:paraId="5070AED7"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667</w:t>
                  </w:r>
                </w:p>
              </w:tc>
              <w:tc>
                <w:tcPr>
                  <w:tcW w:w="1361" w:type="dxa"/>
                  <w:tcBorders>
                    <w:top w:val="single" w:sz="4" w:space="0" w:color="auto"/>
                    <w:left w:val="nil"/>
                    <w:bottom w:val="nil"/>
                    <w:right w:val="nil"/>
                  </w:tcBorders>
                  <w:shd w:val="clear" w:color="auto" w:fill="auto"/>
                  <w:noWrap/>
                  <w:vAlign w:val="center"/>
                  <w:hideMark/>
                </w:tcPr>
                <w:p w14:paraId="0DF04134"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672</w:t>
                  </w:r>
                </w:p>
              </w:tc>
              <w:tc>
                <w:tcPr>
                  <w:tcW w:w="1361" w:type="dxa"/>
                  <w:tcBorders>
                    <w:top w:val="single" w:sz="4" w:space="0" w:color="auto"/>
                    <w:left w:val="nil"/>
                    <w:bottom w:val="nil"/>
                    <w:right w:val="nil"/>
                  </w:tcBorders>
                  <w:shd w:val="clear" w:color="auto" w:fill="auto"/>
                  <w:noWrap/>
                  <w:vAlign w:val="center"/>
                  <w:hideMark/>
                </w:tcPr>
                <w:p w14:paraId="55022C39"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683</w:t>
                  </w:r>
                </w:p>
              </w:tc>
            </w:tr>
            <w:tr w:rsidR="00A07CC3" w:rsidRPr="00A07CC3" w14:paraId="7C5702AD"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4FB58114"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Italy</w:t>
                  </w:r>
                </w:p>
              </w:tc>
              <w:tc>
                <w:tcPr>
                  <w:tcW w:w="1361" w:type="dxa"/>
                  <w:tcBorders>
                    <w:top w:val="nil"/>
                    <w:left w:val="nil"/>
                    <w:bottom w:val="nil"/>
                    <w:right w:val="nil"/>
                  </w:tcBorders>
                  <w:shd w:val="clear" w:color="auto" w:fill="auto"/>
                  <w:noWrap/>
                  <w:vAlign w:val="center"/>
                  <w:hideMark/>
                </w:tcPr>
                <w:p w14:paraId="0125B210"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599</w:t>
                  </w:r>
                </w:p>
              </w:tc>
              <w:tc>
                <w:tcPr>
                  <w:tcW w:w="1361" w:type="dxa"/>
                  <w:tcBorders>
                    <w:top w:val="nil"/>
                    <w:left w:val="nil"/>
                    <w:bottom w:val="nil"/>
                    <w:right w:val="nil"/>
                  </w:tcBorders>
                  <w:shd w:val="clear" w:color="auto" w:fill="auto"/>
                  <w:noWrap/>
                  <w:vAlign w:val="center"/>
                  <w:hideMark/>
                </w:tcPr>
                <w:p w14:paraId="1E2CC277"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620</w:t>
                  </w:r>
                </w:p>
              </w:tc>
              <w:tc>
                <w:tcPr>
                  <w:tcW w:w="1361" w:type="dxa"/>
                  <w:tcBorders>
                    <w:top w:val="nil"/>
                    <w:left w:val="nil"/>
                    <w:bottom w:val="nil"/>
                    <w:right w:val="nil"/>
                  </w:tcBorders>
                  <w:shd w:val="clear" w:color="auto" w:fill="auto"/>
                  <w:noWrap/>
                  <w:vAlign w:val="center"/>
                  <w:hideMark/>
                </w:tcPr>
                <w:p w14:paraId="362D20FB"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635</w:t>
                  </w:r>
                </w:p>
              </w:tc>
            </w:tr>
            <w:tr w:rsidR="00A07CC3" w:rsidRPr="00A07CC3" w14:paraId="4F344CC7"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310EA5ED"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Malta</w:t>
                  </w:r>
                </w:p>
              </w:tc>
              <w:tc>
                <w:tcPr>
                  <w:tcW w:w="1361" w:type="dxa"/>
                  <w:tcBorders>
                    <w:top w:val="nil"/>
                    <w:left w:val="nil"/>
                    <w:bottom w:val="nil"/>
                    <w:right w:val="nil"/>
                  </w:tcBorders>
                  <w:shd w:val="clear" w:color="auto" w:fill="auto"/>
                  <w:noWrap/>
                  <w:vAlign w:val="center"/>
                  <w:hideMark/>
                </w:tcPr>
                <w:p w14:paraId="1A005156"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528</w:t>
                  </w:r>
                </w:p>
              </w:tc>
              <w:tc>
                <w:tcPr>
                  <w:tcW w:w="1361" w:type="dxa"/>
                  <w:tcBorders>
                    <w:top w:val="nil"/>
                    <w:left w:val="nil"/>
                    <w:bottom w:val="nil"/>
                    <w:right w:val="nil"/>
                  </w:tcBorders>
                  <w:shd w:val="clear" w:color="auto" w:fill="auto"/>
                  <w:noWrap/>
                  <w:vAlign w:val="center"/>
                  <w:hideMark/>
                </w:tcPr>
                <w:p w14:paraId="193D1AB9"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582</w:t>
                  </w:r>
                </w:p>
              </w:tc>
              <w:tc>
                <w:tcPr>
                  <w:tcW w:w="1361" w:type="dxa"/>
                  <w:tcBorders>
                    <w:top w:val="nil"/>
                    <w:left w:val="nil"/>
                    <w:bottom w:val="nil"/>
                    <w:right w:val="nil"/>
                  </w:tcBorders>
                  <w:shd w:val="clear" w:color="auto" w:fill="auto"/>
                  <w:noWrap/>
                  <w:vAlign w:val="center"/>
                  <w:hideMark/>
                </w:tcPr>
                <w:p w14:paraId="5836F3D0"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634</w:t>
                  </w:r>
                </w:p>
              </w:tc>
            </w:tr>
            <w:tr w:rsidR="00A07CC3" w:rsidRPr="00A07CC3" w14:paraId="17E3A2E5"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24723C72"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Finland</w:t>
                  </w:r>
                </w:p>
              </w:tc>
              <w:tc>
                <w:tcPr>
                  <w:tcW w:w="1361" w:type="dxa"/>
                  <w:tcBorders>
                    <w:top w:val="nil"/>
                    <w:left w:val="nil"/>
                    <w:bottom w:val="nil"/>
                    <w:right w:val="nil"/>
                  </w:tcBorders>
                  <w:shd w:val="clear" w:color="auto" w:fill="auto"/>
                  <w:noWrap/>
                  <w:vAlign w:val="center"/>
                  <w:hideMark/>
                </w:tcPr>
                <w:p w14:paraId="4D85A633"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464</w:t>
                  </w:r>
                </w:p>
              </w:tc>
              <w:tc>
                <w:tcPr>
                  <w:tcW w:w="1361" w:type="dxa"/>
                  <w:tcBorders>
                    <w:top w:val="nil"/>
                    <w:left w:val="nil"/>
                    <w:bottom w:val="nil"/>
                    <w:right w:val="nil"/>
                  </w:tcBorders>
                  <w:shd w:val="clear" w:color="auto" w:fill="auto"/>
                  <w:noWrap/>
                  <w:vAlign w:val="center"/>
                  <w:hideMark/>
                </w:tcPr>
                <w:p w14:paraId="1B45C2A1"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538</w:t>
                  </w:r>
                </w:p>
              </w:tc>
              <w:tc>
                <w:tcPr>
                  <w:tcW w:w="1361" w:type="dxa"/>
                  <w:tcBorders>
                    <w:top w:val="nil"/>
                    <w:left w:val="nil"/>
                    <w:bottom w:val="nil"/>
                    <w:right w:val="nil"/>
                  </w:tcBorders>
                  <w:shd w:val="clear" w:color="auto" w:fill="auto"/>
                  <w:noWrap/>
                  <w:vAlign w:val="center"/>
                  <w:hideMark/>
                </w:tcPr>
                <w:p w14:paraId="5E4854A2"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620</w:t>
                  </w:r>
                </w:p>
              </w:tc>
            </w:tr>
            <w:tr w:rsidR="00A07CC3" w:rsidRPr="00A07CC3" w14:paraId="3FC5231D"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12ECEF14"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Cyprus</w:t>
                  </w:r>
                </w:p>
              </w:tc>
              <w:tc>
                <w:tcPr>
                  <w:tcW w:w="1361" w:type="dxa"/>
                  <w:tcBorders>
                    <w:top w:val="nil"/>
                    <w:left w:val="nil"/>
                    <w:bottom w:val="nil"/>
                    <w:right w:val="nil"/>
                  </w:tcBorders>
                  <w:shd w:val="clear" w:color="auto" w:fill="auto"/>
                  <w:noWrap/>
                  <w:vAlign w:val="center"/>
                  <w:hideMark/>
                </w:tcPr>
                <w:p w14:paraId="269C9B79"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484</w:t>
                  </w:r>
                </w:p>
              </w:tc>
              <w:tc>
                <w:tcPr>
                  <w:tcW w:w="1361" w:type="dxa"/>
                  <w:tcBorders>
                    <w:top w:val="nil"/>
                    <w:left w:val="nil"/>
                    <w:bottom w:val="nil"/>
                    <w:right w:val="nil"/>
                  </w:tcBorders>
                  <w:shd w:val="clear" w:color="auto" w:fill="auto"/>
                  <w:noWrap/>
                  <w:vAlign w:val="center"/>
                  <w:hideMark/>
                </w:tcPr>
                <w:p w14:paraId="61053630"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565</w:t>
                  </w:r>
                </w:p>
              </w:tc>
              <w:tc>
                <w:tcPr>
                  <w:tcW w:w="1361" w:type="dxa"/>
                  <w:tcBorders>
                    <w:top w:val="nil"/>
                    <w:left w:val="nil"/>
                    <w:bottom w:val="nil"/>
                    <w:right w:val="nil"/>
                  </w:tcBorders>
                  <w:shd w:val="clear" w:color="auto" w:fill="auto"/>
                  <w:noWrap/>
                  <w:vAlign w:val="center"/>
                  <w:hideMark/>
                </w:tcPr>
                <w:p w14:paraId="1FFCC959"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616</w:t>
                  </w:r>
                </w:p>
              </w:tc>
            </w:tr>
            <w:tr w:rsidR="00A07CC3" w:rsidRPr="00A07CC3" w14:paraId="619D826F"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08E0E9D4"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Poland</w:t>
                  </w:r>
                </w:p>
              </w:tc>
              <w:tc>
                <w:tcPr>
                  <w:tcW w:w="1361" w:type="dxa"/>
                  <w:tcBorders>
                    <w:top w:val="nil"/>
                    <w:left w:val="nil"/>
                    <w:bottom w:val="nil"/>
                    <w:right w:val="nil"/>
                  </w:tcBorders>
                  <w:shd w:val="clear" w:color="auto" w:fill="auto"/>
                  <w:noWrap/>
                  <w:vAlign w:val="center"/>
                  <w:hideMark/>
                </w:tcPr>
                <w:p w14:paraId="377718C6"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323</w:t>
                  </w:r>
                </w:p>
              </w:tc>
              <w:tc>
                <w:tcPr>
                  <w:tcW w:w="1361" w:type="dxa"/>
                  <w:tcBorders>
                    <w:top w:val="nil"/>
                    <w:left w:val="nil"/>
                    <w:bottom w:val="nil"/>
                    <w:right w:val="nil"/>
                  </w:tcBorders>
                  <w:shd w:val="clear" w:color="auto" w:fill="auto"/>
                  <w:noWrap/>
                  <w:vAlign w:val="center"/>
                  <w:hideMark/>
                </w:tcPr>
                <w:p w14:paraId="6EFE2497"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453</w:t>
                  </w:r>
                </w:p>
              </w:tc>
              <w:tc>
                <w:tcPr>
                  <w:tcW w:w="1361" w:type="dxa"/>
                  <w:tcBorders>
                    <w:top w:val="nil"/>
                    <w:left w:val="nil"/>
                    <w:bottom w:val="nil"/>
                    <w:right w:val="nil"/>
                  </w:tcBorders>
                  <w:shd w:val="clear" w:color="auto" w:fill="auto"/>
                  <w:noWrap/>
                  <w:vAlign w:val="center"/>
                  <w:hideMark/>
                </w:tcPr>
                <w:p w14:paraId="26CEABB2"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593</w:t>
                  </w:r>
                </w:p>
              </w:tc>
            </w:tr>
            <w:tr w:rsidR="00A07CC3" w:rsidRPr="00A07CC3" w14:paraId="53DB031B"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72A1D40F"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Austria</w:t>
                  </w:r>
                </w:p>
              </w:tc>
              <w:tc>
                <w:tcPr>
                  <w:tcW w:w="1361" w:type="dxa"/>
                  <w:tcBorders>
                    <w:top w:val="nil"/>
                    <w:left w:val="nil"/>
                    <w:bottom w:val="nil"/>
                    <w:right w:val="nil"/>
                  </w:tcBorders>
                  <w:shd w:val="clear" w:color="auto" w:fill="auto"/>
                  <w:noWrap/>
                  <w:vAlign w:val="center"/>
                  <w:hideMark/>
                </w:tcPr>
                <w:p w14:paraId="45512754"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507</w:t>
                  </w:r>
                </w:p>
              </w:tc>
              <w:tc>
                <w:tcPr>
                  <w:tcW w:w="1361" w:type="dxa"/>
                  <w:tcBorders>
                    <w:top w:val="nil"/>
                    <w:left w:val="nil"/>
                    <w:bottom w:val="nil"/>
                    <w:right w:val="nil"/>
                  </w:tcBorders>
                  <w:shd w:val="clear" w:color="auto" w:fill="auto"/>
                  <w:noWrap/>
                  <w:vAlign w:val="center"/>
                  <w:hideMark/>
                </w:tcPr>
                <w:p w14:paraId="555EA04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532</w:t>
                  </w:r>
                </w:p>
              </w:tc>
              <w:tc>
                <w:tcPr>
                  <w:tcW w:w="1361" w:type="dxa"/>
                  <w:tcBorders>
                    <w:top w:val="nil"/>
                    <w:left w:val="nil"/>
                    <w:bottom w:val="nil"/>
                    <w:right w:val="nil"/>
                  </w:tcBorders>
                  <w:shd w:val="clear" w:color="auto" w:fill="auto"/>
                  <w:noWrap/>
                  <w:vAlign w:val="center"/>
                  <w:hideMark/>
                </w:tcPr>
                <w:p w14:paraId="2A387B32"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558</w:t>
                  </w:r>
                </w:p>
              </w:tc>
            </w:tr>
            <w:tr w:rsidR="00A07CC3" w:rsidRPr="00A07CC3" w14:paraId="272E95CC"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141309C3"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Germany</w:t>
                  </w:r>
                </w:p>
              </w:tc>
              <w:tc>
                <w:tcPr>
                  <w:tcW w:w="1361" w:type="dxa"/>
                  <w:tcBorders>
                    <w:top w:val="nil"/>
                    <w:left w:val="nil"/>
                    <w:bottom w:val="nil"/>
                    <w:right w:val="nil"/>
                  </w:tcBorders>
                  <w:shd w:val="clear" w:color="auto" w:fill="auto"/>
                  <w:noWrap/>
                  <w:vAlign w:val="center"/>
                  <w:hideMark/>
                </w:tcPr>
                <w:p w14:paraId="396A4758"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550</w:t>
                  </w:r>
                </w:p>
              </w:tc>
              <w:tc>
                <w:tcPr>
                  <w:tcW w:w="1361" w:type="dxa"/>
                  <w:tcBorders>
                    <w:top w:val="nil"/>
                    <w:left w:val="nil"/>
                    <w:bottom w:val="nil"/>
                    <w:right w:val="nil"/>
                  </w:tcBorders>
                  <w:shd w:val="clear" w:color="auto" w:fill="auto"/>
                  <w:noWrap/>
                  <w:vAlign w:val="center"/>
                  <w:hideMark/>
                </w:tcPr>
                <w:p w14:paraId="3D3FDC14"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510</w:t>
                  </w:r>
                </w:p>
              </w:tc>
              <w:tc>
                <w:tcPr>
                  <w:tcW w:w="1361" w:type="dxa"/>
                  <w:tcBorders>
                    <w:top w:val="nil"/>
                    <w:left w:val="nil"/>
                    <w:bottom w:val="nil"/>
                    <w:right w:val="nil"/>
                  </w:tcBorders>
                  <w:shd w:val="clear" w:color="auto" w:fill="auto"/>
                  <w:noWrap/>
                  <w:vAlign w:val="center"/>
                  <w:hideMark/>
                </w:tcPr>
                <w:p w14:paraId="55EAAE53"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555</w:t>
                  </w:r>
                </w:p>
              </w:tc>
            </w:tr>
            <w:tr w:rsidR="00A07CC3" w:rsidRPr="00A07CC3" w14:paraId="124908EE"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41357F50"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Estonia</w:t>
                  </w:r>
                </w:p>
              </w:tc>
              <w:tc>
                <w:tcPr>
                  <w:tcW w:w="1361" w:type="dxa"/>
                  <w:tcBorders>
                    <w:top w:val="nil"/>
                    <w:left w:val="nil"/>
                    <w:bottom w:val="nil"/>
                    <w:right w:val="nil"/>
                  </w:tcBorders>
                  <w:shd w:val="clear" w:color="auto" w:fill="auto"/>
                  <w:noWrap/>
                  <w:vAlign w:val="center"/>
                  <w:hideMark/>
                </w:tcPr>
                <w:p w14:paraId="3C61EF7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363</w:t>
                  </w:r>
                </w:p>
              </w:tc>
              <w:tc>
                <w:tcPr>
                  <w:tcW w:w="1361" w:type="dxa"/>
                  <w:tcBorders>
                    <w:top w:val="nil"/>
                    <w:left w:val="nil"/>
                    <w:bottom w:val="nil"/>
                    <w:right w:val="nil"/>
                  </w:tcBorders>
                  <w:shd w:val="clear" w:color="auto" w:fill="auto"/>
                  <w:noWrap/>
                  <w:vAlign w:val="center"/>
                  <w:hideMark/>
                </w:tcPr>
                <w:p w14:paraId="142D5692"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415</w:t>
                  </w:r>
                </w:p>
              </w:tc>
              <w:tc>
                <w:tcPr>
                  <w:tcW w:w="1361" w:type="dxa"/>
                  <w:tcBorders>
                    <w:top w:val="nil"/>
                    <w:left w:val="nil"/>
                    <w:bottom w:val="nil"/>
                    <w:right w:val="nil"/>
                  </w:tcBorders>
                  <w:shd w:val="clear" w:color="auto" w:fill="auto"/>
                  <w:noWrap/>
                  <w:vAlign w:val="center"/>
                  <w:hideMark/>
                </w:tcPr>
                <w:p w14:paraId="2A5ECF72"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552</w:t>
                  </w:r>
                </w:p>
              </w:tc>
            </w:tr>
            <w:tr w:rsidR="00A07CC3" w:rsidRPr="00A07CC3" w14:paraId="326210CE"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16E85500"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Slovenia</w:t>
                  </w:r>
                </w:p>
              </w:tc>
              <w:tc>
                <w:tcPr>
                  <w:tcW w:w="1361" w:type="dxa"/>
                  <w:tcBorders>
                    <w:top w:val="nil"/>
                    <w:left w:val="nil"/>
                    <w:bottom w:val="nil"/>
                    <w:right w:val="nil"/>
                  </w:tcBorders>
                  <w:shd w:val="clear" w:color="auto" w:fill="auto"/>
                  <w:noWrap/>
                  <w:vAlign w:val="center"/>
                  <w:hideMark/>
                </w:tcPr>
                <w:p w14:paraId="6A119FD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481</w:t>
                  </w:r>
                </w:p>
              </w:tc>
              <w:tc>
                <w:tcPr>
                  <w:tcW w:w="1361" w:type="dxa"/>
                  <w:tcBorders>
                    <w:top w:val="nil"/>
                    <w:left w:val="nil"/>
                    <w:bottom w:val="nil"/>
                    <w:right w:val="nil"/>
                  </w:tcBorders>
                  <w:shd w:val="clear" w:color="auto" w:fill="auto"/>
                  <w:noWrap/>
                  <w:vAlign w:val="center"/>
                  <w:hideMark/>
                </w:tcPr>
                <w:p w14:paraId="412ECA56"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519</w:t>
                  </w:r>
                </w:p>
              </w:tc>
              <w:tc>
                <w:tcPr>
                  <w:tcW w:w="1361" w:type="dxa"/>
                  <w:tcBorders>
                    <w:top w:val="nil"/>
                    <w:left w:val="nil"/>
                    <w:bottom w:val="nil"/>
                    <w:right w:val="nil"/>
                  </w:tcBorders>
                  <w:shd w:val="clear" w:color="auto" w:fill="auto"/>
                  <w:noWrap/>
                  <w:vAlign w:val="center"/>
                  <w:hideMark/>
                </w:tcPr>
                <w:p w14:paraId="3B15120B"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541</w:t>
                  </w:r>
                </w:p>
              </w:tc>
            </w:tr>
            <w:tr w:rsidR="00A07CC3" w:rsidRPr="00A07CC3" w14:paraId="307F5A34"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772B7C62"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Czech Republic</w:t>
                  </w:r>
                </w:p>
              </w:tc>
              <w:tc>
                <w:tcPr>
                  <w:tcW w:w="1361" w:type="dxa"/>
                  <w:tcBorders>
                    <w:top w:val="nil"/>
                    <w:left w:val="nil"/>
                    <w:bottom w:val="nil"/>
                    <w:right w:val="nil"/>
                  </w:tcBorders>
                  <w:shd w:val="clear" w:color="auto" w:fill="auto"/>
                  <w:noWrap/>
                  <w:vAlign w:val="center"/>
                  <w:hideMark/>
                </w:tcPr>
                <w:p w14:paraId="5A4FBBBA"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388</w:t>
                  </w:r>
                </w:p>
              </w:tc>
              <w:tc>
                <w:tcPr>
                  <w:tcW w:w="1361" w:type="dxa"/>
                  <w:tcBorders>
                    <w:top w:val="nil"/>
                    <w:left w:val="nil"/>
                    <w:bottom w:val="nil"/>
                    <w:right w:val="nil"/>
                  </w:tcBorders>
                  <w:shd w:val="clear" w:color="auto" w:fill="auto"/>
                  <w:noWrap/>
                  <w:vAlign w:val="center"/>
                  <w:hideMark/>
                </w:tcPr>
                <w:p w14:paraId="3FE1BFCA"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430</w:t>
                  </w:r>
                </w:p>
              </w:tc>
              <w:tc>
                <w:tcPr>
                  <w:tcW w:w="1361" w:type="dxa"/>
                  <w:tcBorders>
                    <w:top w:val="nil"/>
                    <w:left w:val="nil"/>
                    <w:bottom w:val="nil"/>
                    <w:right w:val="nil"/>
                  </w:tcBorders>
                  <w:shd w:val="clear" w:color="auto" w:fill="auto"/>
                  <w:noWrap/>
                  <w:vAlign w:val="center"/>
                  <w:hideMark/>
                </w:tcPr>
                <w:p w14:paraId="52876D77"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524</w:t>
                  </w:r>
                </w:p>
              </w:tc>
            </w:tr>
            <w:tr w:rsidR="00A07CC3" w:rsidRPr="00A07CC3" w14:paraId="3B062507"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20B44CEB"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EU28</w:t>
                  </w:r>
                </w:p>
              </w:tc>
              <w:tc>
                <w:tcPr>
                  <w:tcW w:w="1361" w:type="dxa"/>
                  <w:tcBorders>
                    <w:top w:val="nil"/>
                    <w:left w:val="nil"/>
                    <w:bottom w:val="nil"/>
                    <w:right w:val="nil"/>
                  </w:tcBorders>
                  <w:shd w:val="clear" w:color="auto" w:fill="auto"/>
                  <w:noWrap/>
                  <w:vAlign w:val="center"/>
                  <w:hideMark/>
                </w:tcPr>
                <w:p w14:paraId="3FF7868C"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456</w:t>
                  </w:r>
                </w:p>
              </w:tc>
              <w:tc>
                <w:tcPr>
                  <w:tcW w:w="1361" w:type="dxa"/>
                  <w:tcBorders>
                    <w:top w:val="nil"/>
                    <w:left w:val="nil"/>
                    <w:bottom w:val="nil"/>
                    <w:right w:val="nil"/>
                  </w:tcBorders>
                  <w:shd w:val="clear" w:color="auto" w:fill="auto"/>
                  <w:noWrap/>
                  <w:vAlign w:val="center"/>
                  <w:hideMark/>
                </w:tcPr>
                <w:p w14:paraId="15F18506"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478</w:t>
                  </w:r>
                </w:p>
              </w:tc>
              <w:tc>
                <w:tcPr>
                  <w:tcW w:w="1361" w:type="dxa"/>
                  <w:tcBorders>
                    <w:top w:val="nil"/>
                    <w:left w:val="nil"/>
                    <w:bottom w:val="nil"/>
                    <w:right w:val="nil"/>
                  </w:tcBorders>
                  <w:shd w:val="clear" w:color="auto" w:fill="auto"/>
                  <w:noWrap/>
                  <w:vAlign w:val="center"/>
                  <w:hideMark/>
                </w:tcPr>
                <w:p w14:paraId="6D88FAB0"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516</w:t>
                  </w:r>
                </w:p>
              </w:tc>
            </w:tr>
            <w:tr w:rsidR="00A07CC3" w:rsidRPr="00A07CC3" w14:paraId="260AC75C"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75C75761"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Belgium</w:t>
                  </w:r>
                </w:p>
              </w:tc>
              <w:tc>
                <w:tcPr>
                  <w:tcW w:w="1361" w:type="dxa"/>
                  <w:tcBorders>
                    <w:top w:val="nil"/>
                    <w:left w:val="nil"/>
                    <w:bottom w:val="nil"/>
                    <w:right w:val="nil"/>
                  </w:tcBorders>
                  <w:shd w:val="clear" w:color="auto" w:fill="auto"/>
                  <w:noWrap/>
                  <w:vAlign w:val="center"/>
                  <w:hideMark/>
                </w:tcPr>
                <w:p w14:paraId="7B701C45"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471</w:t>
                  </w:r>
                </w:p>
              </w:tc>
              <w:tc>
                <w:tcPr>
                  <w:tcW w:w="1361" w:type="dxa"/>
                  <w:tcBorders>
                    <w:top w:val="nil"/>
                    <w:left w:val="nil"/>
                    <w:bottom w:val="nil"/>
                    <w:right w:val="nil"/>
                  </w:tcBorders>
                  <w:shd w:val="clear" w:color="auto" w:fill="auto"/>
                  <w:noWrap/>
                  <w:vAlign w:val="center"/>
                  <w:hideMark/>
                </w:tcPr>
                <w:p w14:paraId="16F982F9"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487</w:t>
                  </w:r>
                </w:p>
              </w:tc>
              <w:tc>
                <w:tcPr>
                  <w:tcW w:w="1361" w:type="dxa"/>
                  <w:tcBorders>
                    <w:top w:val="nil"/>
                    <w:left w:val="nil"/>
                    <w:bottom w:val="nil"/>
                    <w:right w:val="nil"/>
                  </w:tcBorders>
                  <w:shd w:val="clear" w:color="auto" w:fill="auto"/>
                  <w:noWrap/>
                  <w:vAlign w:val="center"/>
                  <w:hideMark/>
                </w:tcPr>
                <w:p w14:paraId="7D224054"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510</w:t>
                  </w:r>
                </w:p>
              </w:tc>
            </w:tr>
            <w:tr w:rsidR="00A07CC3" w:rsidRPr="00A07CC3" w14:paraId="4781F844"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068EDD2E"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Spain</w:t>
                  </w:r>
                </w:p>
              </w:tc>
              <w:tc>
                <w:tcPr>
                  <w:tcW w:w="1361" w:type="dxa"/>
                  <w:tcBorders>
                    <w:top w:val="nil"/>
                    <w:left w:val="nil"/>
                    <w:bottom w:val="nil"/>
                    <w:right w:val="nil"/>
                  </w:tcBorders>
                  <w:shd w:val="clear" w:color="auto" w:fill="auto"/>
                  <w:noWrap/>
                  <w:vAlign w:val="center"/>
                  <w:hideMark/>
                </w:tcPr>
                <w:p w14:paraId="31C7EF80"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468</w:t>
                  </w:r>
                </w:p>
              </w:tc>
              <w:tc>
                <w:tcPr>
                  <w:tcW w:w="1361" w:type="dxa"/>
                  <w:tcBorders>
                    <w:top w:val="nil"/>
                    <w:left w:val="nil"/>
                    <w:bottom w:val="nil"/>
                    <w:right w:val="nil"/>
                  </w:tcBorders>
                  <w:shd w:val="clear" w:color="auto" w:fill="auto"/>
                  <w:noWrap/>
                  <w:vAlign w:val="center"/>
                  <w:hideMark/>
                </w:tcPr>
                <w:p w14:paraId="5E3BC768"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476</w:t>
                  </w:r>
                </w:p>
              </w:tc>
              <w:tc>
                <w:tcPr>
                  <w:tcW w:w="1361" w:type="dxa"/>
                  <w:tcBorders>
                    <w:top w:val="nil"/>
                    <w:left w:val="nil"/>
                    <w:bottom w:val="nil"/>
                    <w:right w:val="nil"/>
                  </w:tcBorders>
                  <w:shd w:val="clear" w:color="auto" w:fill="auto"/>
                  <w:noWrap/>
                  <w:vAlign w:val="center"/>
                  <w:hideMark/>
                </w:tcPr>
                <w:p w14:paraId="365DCCAE"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505</w:t>
                  </w:r>
                </w:p>
              </w:tc>
            </w:tr>
            <w:tr w:rsidR="00A07CC3" w:rsidRPr="00A07CC3" w14:paraId="29BF5700"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601E265D"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France</w:t>
                  </w:r>
                </w:p>
              </w:tc>
              <w:tc>
                <w:tcPr>
                  <w:tcW w:w="1361" w:type="dxa"/>
                  <w:tcBorders>
                    <w:top w:val="nil"/>
                    <w:left w:val="nil"/>
                    <w:bottom w:val="nil"/>
                    <w:right w:val="nil"/>
                  </w:tcBorders>
                  <w:shd w:val="clear" w:color="auto" w:fill="auto"/>
                  <w:noWrap/>
                  <w:vAlign w:val="center"/>
                  <w:hideMark/>
                </w:tcPr>
                <w:p w14:paraId="7FB29992"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486</w:t>
                  </w:r>
                </w:p>
              </w:tc>
              <w:tc>
                <w:tcPr>
                  <w:tcW w:w="1361" w:type="dxa"/>
                  <w:tcBorders>
                    <w:top w:val="nil"/>
                    <w:left w:val="nil"/>
                    <w:bottom w:val="nil"/>
                    <w:right w:val="nil"/>
                  </w:tcBorders>
                  <w:shd w:val="clear" w:color="auto" w:fill="auto"/>
                  <w:noWrap/>
                  <w:vAlign w:val="center"/>
                  <w:hideMark/>
                </w:tcPr>
                <w:p w14:paraId="01BA6370"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505</w:t>
                  </w:r>
                </w:p>
              </w:tc>
              <w:tc>
                <w:tcPr>
                  <w:tcW w:w="1361" w:type="dxa"/>
                  <w:tcBorders>
                    <w:top w:val="nil"/>
                    <w:left w:val="nil"/>
                    <w:bottom w:val="nil"/>
                    <w:right w:val="nil"/>
                  </w:tcBorders>
                  <w:shd w:val="clear" w:color="auto" w:fill="auto"/>
                  <w:noWrap/>
                  <w:vAlign w:val="center"/>
                  <w:hideMark/>
                </w:tcPr>
                <w:p w14:paraId="66857AA7"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492</w:t>
                  </w:r>
                </w:p>
              </w:tc>
            </w:tr>
            <w:tr w:rsidR="00A07CC3" w:rsidRPr="00A07CC3" w14:paraId="703CBD12"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2C796EEC"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Portugal</w:t>
                  </w:r>
                </w:p>
              </w:tc>
              <w:tc>
                <w:tcPr>
                  <w:tcW w:w="1361" w:type="dxa"/>
                  <w:tcBorders>
                    <w:top w:val="nil"/>
                    <w:left w:val="nil"/>
                    <w:bottom w:val="nil"/>
                    <w:right w:val="nil"/>
                  </w:tcBorders>
                  <w:shd w:val="clear" w:color="auto" w:fill="auto"/>
                  <w:noWrap/>
                  <w:vAlign w:val="center"/>
                  <w:hideMark/>
                </w:tcPr>
                <w:p w14:paraId="49A117FE"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400</w:t>
                  </w:r>
                </w:p>
              </w:tc>
              <w:tc>
                <w:tcPr>
                  <w:tcW w:w="1361" w:type="dxa"/>
                  <w:tcBorders>
                    <w:top w:val="nil"/>
                    <w:left w:val="nil"/>
                    <w:bottom w:val="nil"/>
                    <w:right w:val="nil"/>
                  </w:tcBorders>
                  <w:shd w:val="clear" w:color="auto" w:fill="auto"/>
                  <w:noWrap/>
                  <w:vAlign w:val="center"/>
                  <w:hideMark/>
                </w:tcPr>
                <w:p w14:paraId="44225752"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444</w:t>
                  </w:r>
                </w:p>
              </w:tc>
              <w:tc>
                <w:tcPr>
                  <w:tcW w:w="1361" w:type="dxa"/>
                  <w:tcBorders>
                    <w:top w:val="nil"/>
                    <w:left w:val="nil"/>
                    <w:bottom w:val="nil"/>
                    <w:right w:val="nil"/>
                  </w:tcBorders>
                  <w:shd w:val="clear" w:color="auto" w:fill="auto"/>
                  <w:noWrap/>
                  <w:vAlign w:val="center"/>
                  <w:hideMark/>
                </w:tcPr>
                <w:p w14:paraId="747CBBC7"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491</w:t>
                  </w:r>
                </w:p>
              </w:tc>
            </w:tr>
            <w:tr w:rsidR="00A07CC3" w:rsidRPr="00A07CC3" w14:paraId="7AC1404C"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652E5E70"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Greece</w:t>
                  </w:r>
                </w:p>
              </w:tc>
              <w:tc>
                <w:tcPr>
                  <w:tcW w:w="1361" w:type="dxa"/>
                  <w:tcBorders>
                    <w:top w:val="nil"/>
                    <w:left w:val="nil"/>
                    <w:bottom w:val="nil"/>
                    <w:right w:val="nil"/>
                  </w:tcBorders>
                  <w:shd w:val="clear" w:color="auto" w:fill="auto"/>
                  <w:noWrap/>
                  <w:vAlign w:val="center"/>
                  <w:hideMark/>
                </w:tcPr>
                <w:p w14:paraId="3EE9D51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392</w:t>
                  </w:r>
                </w:p>
              </w:tc>
              <w:tc>
                <w:tcPr>
                  <w:tcW w:w="1361" w:type="dxa"/>
                  <w:tcBorders>
                    <w:top w:val="nil"/>
                    <w:left w:val="nil"/>
                    <w:bottom w:val="nil"/>
                    <w:right w:val="nil"/>
                  </w:tcBorders>
                  <w:shd w:val="clear" w:color="auto" w:fill="auto"/>
                  <w:noWrap/>
                  <w:vAlign w:val="center"/>
                  <w:hideMark/>
                </w:tcPr>
                <w:p w14:paraId="2BA19EF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469</w:t>
                  </w:r>
                </w:p>
              </w:tc>
              <w:tc>
                <w:tcPr>
                  <w:tcW w:w="1361" w:type="dxa"/>
                  <w:tcBorders>
                    <w:top w:val="nil"/>
                    <w:left w:val="nil"/>
                    <w:bottom w:val="nil"/>
                    <w:right w:val="nil"/>
                  </w:tcBorders>
                  <w:shd w:val="clear" w:color="auto" w:fill="auto"/>
                  <w:noWrap/>
                  <w:vAlign w:val="center"/>
                  <w:hideMark/>
                </w:tcPr>
                <w:p w14:paraId="725D2780"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491</w:t>
                  </w:r>
                </w:p>
              </w:tc>
            </w:tr>
            <w:tr w:rsidR="00A07CC3" w:rsidRPr="00A07CC3" w14:paraId="5075E790"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62CCABE7"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Netherlands</w:t>
                  </w:r>
                </w:p>
              </w:tc>
              <w:tc>
                <w:tcPr>
                  <w:tcW w:w="1361" w:type="dxa"/>
                  <w:tcBorders>
                    <w:top w:val="nil"/>
                    <w:left w:val="nil"/>
                    <w:bottom w:val="nil"/>
                    <w:right w:val="nil"/>
                  </w:tcBorders>
                  <w:shd w:val="clear" w:color="auto" w:fill="auto"/>
                  <w:noWrap/>
                  <w:vAlign w:val="center"/>
                  <w:hideMark/>
                </w:tcPr>
                <w:p w14:paraId="60EBA657"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435</w:t>
                  </w:r>
                </w:p>
              </w:tc>
              <w:tc>
                <w:tcPr>
                  <w:tcW w:w="1361" w:type="dxa"/>
                  <w:tcBorders>
                    <w:top w:val="nil"/>
                    <w:left w:val="nil"/>
                    <w:bottom w:val="nil"/>
                    <w:right w:val="nil"/>
                  </w:tcBorders>
                  <w:shd w:val="clear" w:color="auto" w:fill="auto"/>
                  <w:noWrap/>
                  <w:vAlign w:val="center"/>
                  <w:hideMark/>
                </w:tcPr>
                <w:p w14:paraId="4B594740"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467</w:t>
                  </w:r>
                </w:p>
              </w:tc>
              <w:tc>
                <w:tcPr>
                  <w:tcW w:w="1361" w:type="dxa"/>
                  <w:tcBorders>
                    <w:top w:val="nil"/>
                    <w:left w:val="nil"/>
                    <w:bottom w:val="nil"/>
                    <w:right w:val="nil"/>
                  </w:tcBorders>
                  <w:shd w:val="clear" w:color="auto" w:fill="auto"/>
                  <w:noWrap/>
                  <w:vAlign w:val="center"/>
                  <w:hideMark/>
                </w:tcPr>
                <w:p w14:paraId="3B0F2E74"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490</w:t>
                  </w:r>
                </w:p>
              </w:tc>
            </w:tr>
            <w:tr w:rsidR="00A07CC3" w:rsidRPr="00A07CC3" w14:paraId="5C54FA61"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56416DD5"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Sweden</w:t>
                  </w:r>
                </w:p>
              </w:tc>
              <w:tc>
                <w:tcPr>
                  <w:tcW w:w="1361" w:type="dxa"/>
                  <w:tcBorders>
                    <w:top w:val="nil"/>
                    <w:left w:val="nil"/>
                    <w:bottom w:val="nil"/>
                    <w:right w:val="nil"/>
                  </w:tcBorders>
                  <w:shd w:val="clear" w:color="auto" w:fill="auto"/>
                  <w:noWrap/>
                  <w:vAlign w:val="center"/>
                  <w:hideMark/>
                </w:tcPr>
                <w:p w14:paraId="271F5B26"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461</w:t>
                  </w:r>
                </w:p>
              </w:tc>
              <w:tc>
                <w:tcPr>
                  <w:tcW w:w="1361" w:type="dxa"/>
                  <w:tcBorders>
                    <w:top w:val="nil"/>
                    <w:left w:val="nil"/>
                    <w:bottom w:val="nil"/>
                    <w:right w:val="nil"/>
                  </w:tcBorders>
                  <w:shd w:val="clear" w:color="auto" w:fill="auto"/>
                  <w:noWrap/>
                  <w:vAlign w:val="center"/>
                  <w:hideMark/>
                </w:tcPr>
                <w:p w14:paraId="78F88151"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464</w:t>
                  </w:r>
                </w:p>
              </w:tc>
              <w:tc>
                <w:tcPr>
                  <w:tcW w:w="1361" w:type="dxa"/>
                  <w:tcBorders>
                    <w:top w:val="nil"/>
                    <w:left w:val="nil"/>
                    <w:bottom w:val="nil"/>
                    <w:right w:val="nil"/>
                  </w:tcBorders>
                  <w:shd w:val="clear" w:color="auto" w:fill="auto"/>
                  <w:noWrap/>
                  <w:vAlign w:val="center"/>
                  <w:hideMark/>
                </w:tcPr>
                <w:p w14:paraId="7085E953"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485</w:t>
                  </w:r>
                </w:p>
              </w:tc>
            </w:tr>
            <w:tr w:rsidR="00A07CC3" w:rsidRPr="00A07CC3" w14:paraId="297C4F4E"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4316445D"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United Kingdom</w:t>
                  </w:r>
                </w:p>
              </w:tc>
              <w:tc>
                <w:tcPr>
                  <w:tcW w:w="1361" w:type="dxa"/>
                  <w:tcBorders>
                    <w:top w:val="nil"/>
                    <w:left w:val="nil"/>
                    <w:bottom w:val="nil"/>
                    <w:right w:val="nil"/>
                  </w:tcBorders>
                  <w:shd w:val="clear" w:color="auto" w:fill="auto"/>
                  <w:noWrap/>
                  <w:vAlign w:val="center"/>
                  <w:hideMark/>
                </w:tcPr>
                <w:p w14:paraId="4849778E"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461</w:t>
                  </w:r>
                </w:p>
              </w:tc>
              <w:tc>
                <w:tcPr>
                  <w:tcW w:w="1361" w:type="dxa"/>
                  <w:tcBorders>
                    <w:top w:val="nil"/>
                    <w:left w:val="nil"/>
                    <w:bottom w:val="nil"/>
                    <w:right w:val="nil"/>
                  </w:tcBorders>
                  <w:shd w:val="clear" w:color="auto" w:fill="auto"/>
                  <w:noWrap/>
                  <w:vAlign w:val="center"/>
                  <w:hideMark/>
                </w:tcPr>
                <w:p w14:paraId="457C5F46"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458</w:t>
                  </w:r>
                </w:p>
              </w:tc>
              <w:tc>
                <w:tcPr>
                  <w:tcW w:w="1361" w:type="dxa"/>
                  <w:tcBorders>
                    <w:top w:val="nil"/>
                    <w:left w:val="nil"/>
                    <w:bottom w:val="nil"/>
                    <w:right w:val="nil"/>
                  </w:tcBorders>
                  <w:shd w:val="clear" w:color="auto" w:fill="auto"/>
                  <w:noWrap/>
                  <w:vAlign w:val="center"/>
                  <w:hideMark/>
                </w:tcPr>
                <w:p w14:paraId="4F5FCE5B"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479</w:t>
                  </w:r>
                </w:p>
              </w:tc>
            </w:tr>
            <w:tr w:rsidR="00A07CC3" w:rsidRPr="00A07CC3" w14:paraId="3D7D106D"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20FB1970"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Lithuania</w:t>
                  </w:r>
                </w:p>
              </w:tc>
              <w:tc>
                <w:tcPr>
                  <w:tcW w:w="1361" w:type="dxa"/>
                  <w:tcBorders>
                    <w:top w:val="nil"/>
                    <w:left w:val="nil"/>
                    <w:bottom w:val="nil"/>
                    <w:right w:val="nil"/>
                  </w:tcBorders>
                  <w:shd w:val="clear" w:color="auto" w:fill="auto"/>
                  <w:noWrap/>
                  <w:vAlign w:val="center"/>
                  <w:hideMark/>
                </w:tcPr>
                <w:p w14:paraId="5C0B96B5"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434</w:t>
                  </w:r>
                </w:p>
              </w:tc>
              <w:tc>
                <w:tcPr>
                  <w:tcW w:w="1361" w:type="dxa"/>
                  <w:tcBorders>
                    <w:top w:val="nil"/>
                    <w:left w:val="nil"/>
                    <w:bottom w:val="nil"/>
                    <w:right w:val="nil"/>
                  </w:tcBorders>
                  <w:shd w:val="clear" w:color="auto" w:fill="auto"/>
                  <w:noWrap/>
                  <w:vAlign w:val="center"/>
                  <w:hideMark/>
                </w:tcPr>
                <w:p w14:paraId="43A1805C"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538</w:t>
                  </w:r>
                </w:p>
              </w:tc>
              <w:tc>
                <w:tcPr>
                  <w:tcW w:w="1361" w:type="dxa"/>
                  <w:tcBorders>
                    <w:top w:val="nil"/>
                    <w:left w:val="nil"/>
                    <w:bottom w:val="nil"/>
                    <w:right w:val="nil"/>
                  </w:tcBorders>
                  <w:shd w:val="clear" w:color="auto" w:fill="auto"/>
                  <w:noWrap/>
                  <w:vAlign w:val="center"/>
                  <w:hideMark/>
                </w:tcPr>
                <w:p w14:paraId="25C624C3"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476</w:t>
                  </w:r>
                </w:p>
              </w:tc>
            </w:tr>
            <w:tr w:rsidR="00A07CC3" w:rsidRPr="00A07CC3" w14:paraId="2FB3652D"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01EBF94C"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Ireland</w:t>
                  </w:r>
                </w:p>
              </w:tc>
              <w:tc>
                <w:tcPr>
                  <w:tcW w:w="1361" w:type="dxa"/>
                  <w:tcBorders>
                    <w:top w:val="nil"/>
                    <w:left w:val="nil"/>
                    <w:bottom w:val="nil"/>
                    <w:right w:val="nil"/>
                  </w:tcBorders>
                  <w:shd w:val="clear" w:color="auto" w:fill="auto"/>
                  <w:noWrap/>
                  <w:vAlign w:val="center"/>
                  <w:hideMark/>
                </w:tcPr>
                <w:p w14:paraId="54C787F7"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404</w:t>
                  </w:r>
                </w:p>
              </w:tc>
              <w:tc>
                <w:tcPr>
                  <w:tcW w:w="1361" w:type="dxa"/>
                  <w:tcBorders>
                    <w:top w:val="nil"/>
                    <w:left w:val="nil"/>
                    <w:bottom w:val="nil"/>
                    <w:right w:val="nil"/>
                  </w:tcBorders>
                  <w:shd w:val="clear" w:color="auto" w:fill="auto"/>
                  <w:noWrap/>
                  <w:vAlign w:val="center"/>
                  <w:hideMark/>
                </w:tcPr>
                <w:p w14:paraId="05B7E0C8"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412</w:t>
                  </w:r>
                </w:p>
              </w:tc>
              <w:tc>
                <w:tcPr>
                  <w:tcW w:w="1361" w:type="dxa"/>
                  <w:tcBorders>
                    <w:top w:val="nil"/>
                    <w:left w:val="nil"/>
                    <w:bottom w:val="nil"/>
                    <w:right w:val="nil"/>
                  </w:tcBorders>
                  <w:shd w:val="clear" w:color="auto" w:fill="auto"/>
                  <w:noWrap/>
                  <w:vAlign w:val="center"/>
                  <w:hideMark/>
                </w:tcPr>
                <w:p w14:paraId="7A371F29"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448</w:t>
                  </w:r>
                </w:p>
              </w:tc>
            </w:tr>
            <w:tr w:rsidR="00A07CC3" w:rsidRPr="00A07CC3" w14:paraId="594F7ECC"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103D3DCD"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Denmark</w:t>
                  </w:r>
                </w:p>
              </w:tc>
              <w:tc>
                <w:tcPr>
                  <w:tcW w:w="1361" w:type="dxa"/>
                  <w:tcBorders>
                    <w:top w:val="nil"/>
                    <w:left w:val="nil"/>
                    <w:bottom w:val="nil"/>
                    <w:right w:val="nil"/>
                  </w:tcBorders>
                  <w:shd w:val="clear" w:color="auto" w:fill="auto"/>
                  <w:noWrap/>
                  <w:vAlign w:val="center"/>
                  <w:hideMark/>
                </w:tcPr>
                <w:p w14:paraId="18789BC5"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363</w:t>
                  </w:r>
                </w:p>
              </w:tc>
              <w:tc>
                <w:tcPr>
                  <w:tcW w:w="1361" w:type="dxa"/>
                  <w:tcBorders>
                    <w:top w:val="nil"/>
                    <w:left w:val="nil"/>
                    <w:bottom w:val="nil"/>
                    <w:right w:val="nil"/>
                  </w:tcBorders>
                  <w:shd w:val="clear" w:color="auto" w:fill="auto"/>
                  <w:noWrap/>
                  <w:vAlign w:val="center"/>
                  <w:hideMark/>
                </w:tcPr>
                <w:p w14:paraId="65FC942E"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391</w:t>
                  </w:r>
                </w:p>
              </w:tc>
              <w:tc>
                <w:tcPr>
                  <w:tcW w:w="1361" w:type="dxa"/>
                  <w:tcBorders>
                    <w:top w:val="nil"/>
                    <w:left w:val="nil"/>
                    <w:bottom w:val="nil"/>
                    <w:right w:val="nil"/>
                  </w:tcBorders>
                  <w:shd w:val="clear" w:color="auto" w:fill="auto"/>
                  <w:noWrap/>
                  <w:vAlign w:val="center"/>
                  <w:hideMark/>
                </w:tcPr>
                <w:p w14:paraId="25CD8AB8"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440</w:t>
                  </w:r>
                </w:p>
              </w:tc>
            </w:tr>
            <w:tr w:rsidR="00A07CC3" w:rsidRPr="00A07CC3" w14:paraId="6E0E28D9"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59C03CA9"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Slovakia</w:t>
                  </w:r>
                </w:p>
              </w:tc>
              <w:tc>
                <w:tcPr>
                  <w:tcW w:w="1361" w:type="dxa"/>
                  <w:tcBorders>
                    <w:top w:val="nil"/>
                    <w:left w:val="nil"/>
                    <w:bottom w:val="nil"/>
                    <w:right w:val="nil"/>
                  </w:tcBorders>
                  <w:shd w:val="clear" w:color="auto" w:fill="auto"/>
                  <w:noWrap/>
                  <w:vAlign w:val="center"/>
                  <w:hideMark/>
                </w:tcPr>
                <w:p w14:paraId="3EE41675"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243</w:t>
                  </w:r>
                </w:p>
              </w:tc>
              <w:tc>
                <w:tcPr>
                  <w:tcW w:w="1361" w:type="dxa"/>
                  <w:tcBorders>
                    <w:top w:val="nil"/>
                    <w:left w:val="nil"/>
                    <w:bottom w:val="nil"/>
                    <w:right w:val="nil"/>
                  </w:tcBorders>
                  <w:shd w:val="clear" w:color="auto" w:fill="auto"/>
                  <w:noWrap/>
                  <w:vAlign w:val="center"/>
                  <w:hideMark/>
                </w:tcPr>
                <w:p w14:paraId="4F3E5208"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310</w:t>
                  </w:r>
                </w:p>
              </w:tc>
              <w:tc>
                <w:tcPr>
                  <w:tcW w:w="1361" w:type="dxa"/>
                  <w:tcBorders>
                    <w:top w:val="nil"/>
                    <w:left w:val="nil"/>
                    <w:bottom w:val="nil"/>
                    <w:right w:val="nil"/>
                  </w:tcBorders>
                  <w:shd w:val="clear" w:color="auto" w:fill="auto"/>
                  <w:noWrap/>
                  <w:vAlign w:val="center"/>
                  <w:hideMark/>
                </w:tcPr>
                <w:p w14:paraId="24DDDA58"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409</w:t>
                  </w:r>
                </w:p>
              </w:tc>
            </w:tr>
            <w:tr w:rsidR="00A07CC3" w:rsidRPr="00A07CC3" w14:paraId="60638883"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30420697"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Bulgaria</w:t>
                  </w:r>
                </w:p>
              </w:tc>
              <w:tc>
                <w:tcPr>
                  <w:tcW w:w="1361" w:type="dxa"/>
                  <w:tcBorders>
                    <w:top w:val="nil"/>
                    <w:left w:val="nil"/>
                    <w:bottom w:val="nil"/>
                    <w:right w:val="nil"/>
                  </w:tcBorders>
                  <w:shd w:val="clear" w:color="auto" w:fill="auto"/>
                  <w:noWrap/>
                  <w:vAlign w:val="center"/>
                  <w:hideMark/>
                </w:tcPr>
                <w:p w14:paraId="7003AF23"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330</w:t>
                  </w:r>
                </w:p>
              </w:tc>
              <w:tc>
                <w:tcPr>
                  <w:tcW w:w="1361" w:type="dxa"/>
                  <w:tcBorders>
                    <w:top w:val="nil"/>
                    <w:left w:val="nil"/>
                    <w:bottom w:val="nil"/>
                    <w:right w:val="nil"/>
                  </w:tcBorders>
                  <w:shd w:val="clear" w:color="auto" w:fill="auto"/>
                  <w:noWrap/>
                  <w:vAlign w:val="center"/>
                  <w:hideMark/>
                </w:tcPr>
                <w:p w14:paraId="5862BB36"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351</w:t>
                  </w:r>
                </w:p>
              </w:tc>
              <w:tc>
                <w:tcPr>
                  <w:tcW w:w="1361" w:type="dxa"/>
                  <w:tcBorders>
                    <w:top w:val="nil"/>
                    <w:left w:val="nil"/>
                    <w:bottom w:val="nil"/>
                    <w:right w:val="nil"/>
                  </w:tcBorders>
                  <w:shd w:val="clear" w:color="auto" w:fill="auto"/>
                  <w:noWrap/>
                  <w:vAlign w:val="center"/>
                  <w:hideMark/>
                </w:tcPr>
                <w:p w14:paraId="5EB4FD3A"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390</w:t>
                  </w:r>
                </w:p>
              </w:tc>
            </w:tr>
            <w:tr w:rsidR="00A07CC3" w:rsidRPr="00A07CC3" w14:paraId="59C81EDA"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6578FFC0"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Croatia</w:t>
                  </w:r>
                </w:p>
              </w:tc>
              <w:tc>
                <w:tcPr>
                  <w:tcW w:w="1361" w:type="dxa"/>
                  <w:tcBorders>
                    <w:top w:val="nil"/>
                    <w:left w:val="nil"/>
                    <w:bottom w:val="nil"/>
                    <w:right w:val="nil"/>
                  </w:tcBorders>
                  <w:shd w:val="clear" w:color="auto" w:fill="auto"/>
                  <w:noWrap/>
                  <w:vAlign w:val="center"/>
                  <w:hideMark/>
                </w:tcPr>
                <w:p w14:paraId="6DF853BF"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321</w:t>
                  </w:r>
                </w:p>
              </w:tc>
              <w:tc>
                <w:tcPr>
                  <w:tcW w:w="1361" w:type="dxa"/>
                  <w:tcBorders>
                    <w:top w:val="nil"/>
                    <w:left w:val="nil"/>
                    <w:bottom w:val="nil"/>
                    <w:right w:val="nil"/>
                  </w:tcBorders>
                  <w:shd w:val="clear" w:color="auto" w:fill="auto"/>
                  <w:noWrap/>
                  <w:vAlign w:val="center"/>
                  <w:hideMark/>
                </w:tcPr>
                <w:p w14:paraId="6AB1AEE9"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352</w:t>
                  </w:r>
                </w:p>
              </w:tc>
              <w:tc>
                <w:tcPr>
                  <w:tcW w:w="1361" w:type="dxa"/>
                  <w:tcBorders>
                    <w:top w:val="nil"/>
                    <w:left w:val="nil"/>
                    <w:bottom w:val="nil"/>
                    <w:right w:val="nil"/>
                  </w:tcBorders>
                  <w:shd w:val="clear" w:color="auto" w:fill="auto"/>
                  <w:noWrap/>
                  <w:vAlign w:val="center"/>
                  <w:hideMark/>
                </w:tcPr>
                <w:p w14:paraId="3D900978"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384</w:t>
                  </w:r>
                </w:p>
              </w:tc>
            </w:tr>
            <w:tr w:rsidR="00A07CC3" w:rsidRPr="00A07CC3" w14:paraId="45095D3F"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6D547E5D"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Hungary</w:t>
                  </w:r>
                </w:p>
              </w:tc>
              <w:tc>
                <w:tcPr>
                  <w:tcW w:w="1361" w:type="dxa"/>
                  <w:tcBorders>
                    <w:top w:val="nil"/>
                    <w:left w:val="nil"/>
                    <w:bottom w:val="nil"/>
                    <w:right w:val="nil"/>
                  </w:tcBorders>
                  <w:shd w:val="clear" w:color="auto" w:fill="auto"/>
                  <w:noWrap/>
                  <w:vAlign w:val="center"/>
                  <w:hideMark/>
                </w:tcPr>
                <w:p w14:paraId="5D80A893"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286</w:t>
                  </w:r>
                </w:p>
              </w:tc>
              <w:tc>
                <w:tcPr>
                  <w:tcW w:w="1361" w:type="dxa"/>
                  <w:tcBorders>
                    <w:top w:val="nil"/>
                    <w:left w:val="nil"/>
                    <w:bottom w:val="nil"/>
                    <w:right w:val="nil"/>
                  </w:tcBorders>
                  <w:shd w:val="clear" w:color="auto" w:fill="auto"/>
                  <w:noWrap/>
                  <w:vAlign w:val="center"/>
                  <w:hideMark/>
                </w:tcPr>
                <w:p w14:paraId="2BCFF3BC"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298</w:t>
                  </w:r>
                </w:p>
              </w:tc>
              <w:tc>
                <w:tcPr>
                  <w:tcW w:w="1361" w:type="dxa"/>
                  <w:tcBorders>
                    <w:top w:val="nil"/>
                    <w:left w:val="nil"/>
                    <w:bottom w:val="nil"/>
                    <w:right w:val="nil"/>
                  </w:tcBorders>
                  <w:shd w:val="clear" w:color="auto" w:fill="auto"/>
                  <w:noWrap/>
                  <w:vAlign w:val="center"/>
                  <w:hideMark/>
                </w:tcPr>
                <w:p w14:paraId="63C62F16"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354</w:t>
                  </w:r>
                </w:p>
              </w:tc>
            </w:tr>
            <w:tr w:rsidR="00A07CC3" w:rsidRPr="00A07CC3" w14:paraId="348B02CD"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134B1634"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Latvia</w:t>
                  </w:r>
                </w:p>
              </w:tc>
              <w:tc>
                <w:tcPr>
                  <w:tcW w:w="1361" w:type="dxa"/>
                  <w:tcBorders>
                    <w:top w:val="nil"/>
                    <w:left w:val="nil"/>
                    <w:bottom w:val="nil"/>
                    <w:right w:val="nil"/>
                  </w:tcBorders>
                  <w:shd w:val="clear" w:color="auto" w:fill="auto"/>
                  <w:noWrap/>
                  <w:vAlign w:val="center"/>
                  <w:hideMark/>
                </w:tcPr>
                <w:p w14:paraId="429F73F9"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330</w:t>
                  </w:r>
                </w:p>
              </w:tc>
              <w:tc>
                <w:tcPr>
                  <w:tcW w:w="1361" w:type="dxa"/>
                  <w:tcBorders>
                    <w:top w:val="nil"/>
                    <w:left w:val="nil"/>
                    <w:bottom w:val="nil"/>
                    <w:right w:val="nil"/>
                  </w:tcBorders>
                  <w:shd w:val="clear" w:color="auto" w:fill="auto"/>
                  <w:noWrap/>
                  <w:vAlign w:val="center"/>
                  <w:hideMark/>
                </w:tcPr>
                <w:p w14:paraId="7A31024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300</w:t>
                  </w:r>
                </w:p>
              </w:tc>
              <w:tc>
                <w:tcPr>
                  <w:tcW w:w="1361" w:type="dxa"/>
                  <w:tcBorders>
                    <w:top w:val="nil"/>
                    <w:left w:val="nil"/>
                    <w:bottom w:val="nil"/>
                    <w:right w:val="nil"/>
                  </w:tcBorders>
                  <w:shd w:val="clear" w:color="auto" w:fill="auto"/>
                  <w:noWrap/>
                  <w:vAlign w:val="center"/>
                  <w:hideMark/>
                </w:tcPr>
                <w:p w14:paraId="453244ED"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354</w:t>
                  </w:r>
                </w:p>
              </w:tc>
            </w:tr>
            <w:tr w:rsidR="00A07CC3" w:rsidRPr="00A07CC3" w14:paraId="23B7052B" w14:textId="77777777" w:rsidTr="006720BF">
              <w:trPr>
                <w:trHeight w:val="244"/>
                <w:jc w:val="center"/>
              </w:trPr>
              <w:tc>
                <w:tcPr>
                  <w:tcW w:w="1891" w:type="dxa"/>
                  <w:tcBorders>
                    <w:top w:val="nil"/>
                    <w:left w:val="nil"/>
                    <w:bottom w:val="nil"/>
                    <w:right w:val="nil"/>
                  </w:tcBorders>
                  <w:shd w:val="clear" w:color="auto" w:fill="auto"/>
                  <w:noWrap/>
                  <w:vAlign w:val="bottom"/>
                  <w:hideMark/>
                </w:tcPr>
                <w:p w14:paraId="53F74FFB" w14:textId="77777777" w:rsidR="006720BF" w:rsidRPr="00A07CC3" w:rsidRDefault="006720BF" w:rsidP="009E0041">
                  <w:pPr>
                    <w:spacing w:after="0" w:line="240" w:lineRule="auto"/>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Romania</w:t>
                  </w:r>
                </w:p>
              </w:tc>
              <w:tc>
                <w:tcPr>
                  <w:tcW w:w="1361" w:type="dxa"/>
                  <w:tcBorders>
                    <w:top w:val="nil"/>
                    <w:left w:val="nil"/>
                    <w:bottom w:val="nil"/>
                    <w:right w:val="nil"/>
                  </w:tcBorders>
                  <w:shd w:val="clear" w:color="auto" w:fill="auto"/>
                  <w:noWrap/>
                  <w:vAlign w:val="center"/>
                  <w:hideMark/>
                </w:tcPr>
                <w:p w14:paraId="51C44466"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157</w:t>
                  </w:r>
                </w:p>
              </w:tc>
              <w:tc>
                <w:tcPr>
                  <w:tcW w:w="1361" w:type="dxa"/>
                  <w:tcBorders>
                    <w:top w:val="nil"/>
                    <w:left w:val="nil"/>
                    <w:bottom w:val="nil"/>
                    <w:right w:val="nil"/>
                  </w:tcBorders>
                  <w:shd w:val="clear" w:color="auto" w:fill="auto"/>
                  <w:noWrap/>
                  <w:vAlign w:val="center"/>
                  <w:hideMark/>
                </w:tcPr>
                <w:p w14:paraId="7180CC53"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213</w:t>
                  </w:r>
                </w:p>
              </w:tc>
              <w:tc>
                <w:tcPr>
                  <w:tcW w:w="1361" w:type="dxa"/>
                  <w:tcBorders>
                    <w:top w:val="nil"/>
                    <w:left w:val="nil"/>
                    <w:bottom w:val="nil"/>
                    <w:right w:val="nil"/>
                  </w:tcBorders>
                  <w:shd w:val="clear" w:color="auto" w:fill="auto"/>
                  <w:noWrap/>
                  <w:vAlign w:val="center"/>
                  <w:hideMark/>
                </w:tcPr>
                <w:p w14:paraId="752B9318" w14:textId="77777777" w:rsidR="006720BF" w:rsidRPr="00A07CC3" w:rsidRDefault="006720BF" w:rsidP="009E0041">
                  <w:pPr>
                    <w:spacing w:after="0" w:line="240" w:lineRule="auto"/>
                    <w:jc w:val="center"/>
                    <w:rPr>
                      <w:rFonts w:ascii="Times New Roman" w:eastAsia="Times New Roman" w:hAnsi="Times New Roman" w:cs="Times New Roman"/>
                      <w:color w:val="000000" w:themeColor="text1"/>
                      <w:sz w:val="20"/>
                      <w:szCs w:val="24"/>
                      <w:lang w:eastAsia="en-GB"/>
                    </w:rPr>
                  </w:pPr>
                  <w:r w:rsidRPr="00A07CC3">
                    <w:rPr>
                      <w:rFonts w:ascii="Times New Roman" w:eastAsia="Times New Roman" w:hAnsi="Times New Roman" w:cs="Times New Roman"/>
                      <w:color w:val="000000" w:themeColor="text1"/>
                      <w:sz w:val="20"/>
                      <w:szCs w:val="24"/>
                      <w:lang w:eastAsia="en-GB"/>
                    </w:rPr>
                    <w:t>305</w:t>
                  </w:r>
                </w:p>
              </w:tc>
            </w:tr>
          </w:tbl>
          <w:p w14:paraId="3F4E096E" w14:textId="77777777" w:rsidR="006720BF" w:rsidRPr="00A07CC3" w:rsidRDefault="006720BF" w:rsidP="009E0041">
            <w:pPr>
              <w:pStyle w:val="OBEBody"/>
              <w:rPr>
                <w:rFonts w:ascii="Times New Roman" w:eastAsia="Calibri" w:hAnsi="Times New Roman" w:cs="Times New Roman"/>
                <w:color w:val="000000" w:themeColor="text1"/>
                <w:kern w:val="2"/>
              </w:rPr>
            </w:pPr>
          </w:p>
        </w:tc>
      </w:tr>
    </w:tbl>
    <w:p w14:paraId="05FAE2C5" w14:textId="04EAA47F" w:rsidR="00AA65AD" w:rsidRPr="00A07CC3" w:rsidRDefault="002F5949" w:rsidP="00CD4F37">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 xml:space="preserve">Finally, comparing the situation of </w:t>
      </w:r>
      <w:r w:rsidR="00DC5D9F" w:rsidRPr="00A07CC3">
        <w:rPr>
          <w:rFonts w:ascii="Times New Roman" w:eastAsia="Calibri" w:hAnsi="Times New Roman" w:cs="Times New Roman"/>
          <w:color w:val="000000" w:themeColor="text1"/>
          <w:kern w:val="2"/>
        </w:rPr>
        <w:t xml:space="preserve">the UK with the other European countries can be a useful descriptive exercise. Table </w:t>
      </w:r>
      <w:r w:rsidR="00CD4F37" w:rsidRPr="00A07CC3">
        <w:rPr>
          <w:rFonts w:ascii="Times New Roman" w:eastAsia="Calibri" w:hAnsi="Times New Roman" w:cs="Times New Roman"/>
          <w:color w:val="000000" w:themeColor="text1"/>
          <w:kern w:val="2"/>
        </w:rPr>
        <w:t xml:space="preserve">4 shows the number of cars per 1,000 people in the EU-28 countries. It is seen that, as of 2015, Luxembourg, Itlay, Malta, Finland, and Cyprus have higher car ownership rates. In contrast, Bulgaria, Croatia, Hungary, Latvia, and Romania have much </w:t>
      </w:r>
      <w:r w:rsidR="00CD4F37" w:rsidRPr="00A07CC3">
        <w:rPr>
          <w:rFonts w:ascii="Times New Roman" w:eastAsia="Calibri" w:hAnsi="Times New Roman" w:cs="Times New Roman"/>
          <w:color w:val="000000" w:themeColor="text1"/>
          <w:kern w:val="2"/>
        </w:rPr>
        <w:lastRenderedPageBreak/>
        <w:t xml:space="preserve">lower car ownership rates. </w:t>
      </w:r>
      <w:r w:rsidR="00C605F9" w:rsidRPr="00A07CC3">
        <w:rPr>
          <w:rFonts w:ascii="Times New Roman" w:eastAsia="Calibri" w:hAnsi="Times New Roman" w:cs="Times New Roman"/>
          <w:color w:val="000000" w:themeColor="text1"/>
          <w:kern w:val="2"/>
        </w:rPr>
        <w:t>The UK ranks 20</w:t>
      </w:r>
      <w:r w:rsidR="00C605F9" w:rsidRPr="00A07CC3">
        <w:rPr>
          <w:rFonts w:ascii="Times New Roman" w:eastAsia="Calibri" w:hAnsi="Times New Roman" w:cs="Times New Roman"/>
          <w:color w:val="000000" w:themeColor="text1"/>
          <w:kern w:val="2"/>
          <w:vertAlign w:val="superscript"/>
        </w:rPr>
        <w:t>th</w:t>
      </w:r>
      <w:r w:rsidR="00C605F9" w:rsidRPr="00A07CC3">
        <w:rPr>
          <w:rFonts w:ascii="Times New Roman" w:eastAsia="Calibri" w:hAnsi="Times New Roman" w:cs="Times New Roman"/>
          <w:color w:val="000000" w:themeColor="text1"/>
          <w:kern w:val="2"/>
        </w:rPr>
        <w:t xml:space="preserve"> among 28 countries, which can be considered a below-average performance. </w:t>
      </w:r>
    </w:p>
    <w:p w14:paraId="4C955DBB" w14:textId="64D67E66" w:rsidR="00672D43" w:rsidRPr="00A07CC3" w:rsidRDefault="000A1B16" w:rsidP="00AF39BA">
      <w:pPr>
        <w:pStyle w:val="OBESubtitle2ndtier"/>
        <w:numPr>
          <w:ilvl w:val="1"/>
          <w:numId w:val="16"/>
        </w:numPr>
        <w:rPr>
          <w:rFonts w:ascii="Times New Roman" w:eastAsia="Calibri" w:hAnsi="Times New Roman" w:cs="Times New Roman"/>
        </w:rPr>
      </w:pPr>
      <w:bookmarkStart w:id="8" w:name="_Toc40894161"/>
      <w:r w:rsidRPr="00A07CC3">
        <w:rPr>
          <w:rFonts w:ascii="Times New Roman" w:eastAsia="Calibri" w:hAnsi="Times New Roman" w:cs="Times New Roman"/>
        </w:rPr>
        <w:t>Regression Analysis</w:t>
      </w:r>
      <w:bookmarkEnd w:id="8"/>
    </w:p>
    <w:p w14:paraId="5F845252" w14:textId="41373F4B" w:rsidR="00672D43" w:rsidRPr="00A07CC3" w:rsidRDefault="000A1B16" w:rsidP="001952CE">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 xml:space="preserve">After examining </w:t>
      </w:r>
      <w:r w:rsidR="00093D6A" w:rsidRPr="00A07CC3">
        <w:rPr>
          <w:rFonts w:ascii="Times New Roman" w:eastAsia="Calibri" w:hAnsi="Times New Roman" w:cs="Times New Roman"/>
          <w:color w:val="000000" w:themeColor="text1"/>
          <w:kern w:val="2"/>
        </w:rPr>
        <w:t xml:space="preserve">the descriptive statistics of the relevant data, this part conducts a simple OLS regression analysis. </w:t>
      </w:r>
      <w:proofErr w:type="gramStart"/>
      <w:r w:rsidR="00330524" w:rsidRPr="00A07CC3">
        <w:rPr>
          <w:rFonts w:ascii="Times New Roman" w:eastAsia="Calibri" w:hAnsi="Times New Roman" w:cs="Times New Roman"/>
          <w:color w:val="000000" w:themeColor="text1"/>
          <w:kern w:val="2"/>
        </w:rPr>
        <w:t>Similar to</w:t>
      </w:r>
      <w:proofErr w:type="gramEnd"/>
      <w:r w:rsidR="00330524" w:rsidRPr="00A07CC3">
        <w:rPr>
          <w:rFonts w:ascii="Times New Roman" w:eastAsia="Calibri" w:hAnsi="Times New Roman" w:cs="Times New Roman"/>
          <w:color w:val="000000" w:themeColor="text1"/>
          <w:kern w:val="2"/>
        </w:rPr>
        <w:t xml:space="preserve"> Li and DaCosta (2013, p.56)</w:t>
      </w:r>
      <w:r w:rsidR="00682F82" w:rsidRPr="00A07CC3">
        <w:rPr>
          <w:rFonts w:ascii="Times New Roman" w:eastAsia="Calibri" w:hAnsi="Times New Roman" w:cs="Times New Roman"/>
          <w:color w:val="000000" w:themeColor="text1"/>
          <w:kern w:val="2"/>
        </w:rPr>
        <w:t>, the dependent variable is chosen as an inequality measure. In the current paper, the ratio of the highest-to-lowest income level is chosen as the dependent variable</w:t>
      </w:r>
      <w:r w:rsidR="00121B5A" w:rsidRPr="00A07CC3">
        <w:rPr>
          <w:rFonts w:ascii="Times New Roman" w:eastAsia="Calibri" w:hAnsi="Times New Roman" w:cs="Times New Roman"/>
          <w:color w:val="000000" w:themeColor="text1"/>
          <w:kern w:val="2"/>
        </w:rPr>
        <w:t xml:space="preserve">. </w:t>
      </w:r>
      <w:r w:rsidR="00AC5439" w:rsidRPr="00A07CC3">
        <w:rPr>
          <w:rFonts w:ascii="Times New Roman" w:eastAsia="Calibri" w:hAnsi="Times New Roman" w:cs="Times New Roman"/>
          <w:color w:val="000000" w:themeColor="text1"/>
          <w:kern w:val="2"/>
        </w:rPr>
        <w:t xml:space="preserve">Then, </w:t>
      </w:r>
      <w:r w:rsidR="006720BF" w:rsidRPr="00A07CC3">
        <w:rPr>
          <w:rFonts w:ascii="Times New Roman" w:eastAsia="Calibri" w:hAnsi="Times New Roman" w:cs="Times New Roman"/>
          <w:color w:val="000000" w:themeColor="text1"/>
          <w:kern w:val="2"/>
        </w:rPr>
        <w:t xml:space="preserve">the main independent variable is the </w:t>
      </w:r>
      <w:r w:rsidR="003552B2" w:rsidRPr="00A07CC3">
        <w:rPr>
          <w:rFonts w:ascii="Times New Roman" w:eastAsia="Calibri" w:hAnsi="Times New Roman" w:cs="Times New Roman"/>
          <w:color w:val="000000" w:themeColor="text1"/>
          <w:kern w:val="2"/>
        </w:rPr>
        <w:t xml:space="preserve">ratio of no-car ownership of Blacks relative to Whites. In addition, GDP growth, interest rates, and </w:t>
      </w:r>
      <w:r w:rsidR="00A67A4F" w:rsidRPr="00A07CC3">
        <w:rPr>
          <w:rFonts w:ascii="Times New Roman" w:eastAsia="Calibri" w:hAnsi="Times New Roman" w:cs="Times New Roman"/>
          <w:color w:val="000000" w:themeColor="text1"/>
          <w:kern w:val="2"/>
        </w:rPr>
        <w:t xml:space="preserve">inflation rate. The period is 2002 to 2018, so the sample size is 17. </w:t>
      </w:r>
      <w:r w:rsidR="006A2CFB" w:rsidRPr="00A07CC3">
        <w:rPr>
          <w:rFonts w:ascii="Times New Roman" w:eastAsia="Calibri" w:hAnsi="Times New Roman" w:cs="Times New Roman"/>
          <w:color w:val="000000" w:themeColor="text1"/>
          <w:kern w:val="2"/>
        </w:rPr>
        <w:t xml:space="preserve">The results of the regression model are presented in Table 5. It is seen that higher GDP growth and leads to lower income inequality, while </w:t>
      </w:r>
      <w:r w:rsidR="00CB7BB2" w:rsidRPr="00A07CC3">
        <w:rPr>
          <w:rFonts w:ascii="Times New Roman" w:eastAsia="Calibri" w:hAnsi="Times New Roman" w:cs="Times New Roman"/>
          <w:color w:val="000000" w:themeColor="text1"/>
          <w:kern w:val="2"/>
        </w:rPr>
        <w:t xml:space="preserve">interest rates worsen income inequality. The coefficients of inflation or the transportation variable are not statistically significant. </w:t>
      </w:r>
    </w:p>
    <w:tbl>
      <w:tblPr>
        <w:tblStyle w:val="TableGrid"/>
        <w:tblW w:w="0" w:type="auto"/>
        <w:tblLook w:val="04A0" w:firstRow="1" w:lastRow="0" w:firstColumn="1" w:lastColumn="0" w:noHBand="0" w:noVBand="1"/>
      </w:tblPr>
      <w:tblGrid>
        <w:gridCol w:w="9016"/>
      </w:tblGrid>
      <w:tr w:rsidR="00A07CC3" w:rsidRPr="00A07CC3" w14:paraId="35C08FC1" w14:textId="77777777" w:rsidTr="00DF16AA">
        <w:tc>
          <w:tcPr>
            <w:tcW w:w="9016" w:type="dxa"/>
          </w:tcPr>
          <w:p w14:paraId="6EB8772B" w14:textId="15ABDFE9" w:rsidR="00DF16AA" w:rsidRPr="00A07CC3" w:rsidRDefault="00DF16AA" w:rsidP="001952CE">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 xml:space="preserve">Table 5: </w:t>
            </w:r>
            <w:r w:rsidR="00B26E5C" w:rsidRPr="00A07CC3">
              <w:rPr>
                <w:rFonts w:ascii="Times New Roman" w:eastAsia="Calibri" w:hAnsi="Times New Roman" w:cs="Times New Roman"/>
                <w:color w:val="000000" w:themeColor="text1"/>
                <w:kern w:val="2"/>
              </w:rPr>
              <w:t>Regression Results</w:t>
            </w:r>
          </w:p>
        </w:tc>
      </w:tr>
      <w:tr w:rsidR="00DF16AA" w:rsidRPr="00A07CC3" w14:paraId="376B67D6" w14:textId="77777777" w:rsidTr="00DF16AA">
        <w:tc>
          <w:tcPr>
            <w:tcW w:w="9016" w:type="dxa"/>
          </w:tcPr>
          <w:p w14:paraId="77C9AFFE" w14:textId="40A2212F" w:rsidR="00DF16AA" w:rsidRPr="00A07CC3" w:rsidRDefault="00DF16AA" w:rsidP="00DF16AA">
            <w:pPr>
              <w:widowControl w:val="0"/>
              <w:autoSpaceDE w:val="0"/>
              <w:autoSpaceDN w:val="0"/>
              <w:adjustRightInd w:val="0"/>
              <w:rPr>
                <w:rFonts w:ascii="Times New Roman" w:hAnsi="Times New Roman" w:cs="Times New Roman"/>
                <w:color w:val="000000" w:themeColor="text1"/>
                <w:sz w:val="24"/>
                <w:szCs w:val="24"/>
                <w:lang w:val="en-US"/>
              </w:rPr>
            </w:pPr>
            <w:r w:rsidRPr="00A07CC3">
              <w:rPr>
                <w:rFonts w:ascii="Times New Roman" w:hAnsi="Times New Roman" w:cs="Times New Roman"/>
                <w:b/>
                <w:bCs/>
                <w:color w:val="000000" w:themeColor="text1"/>
                <w:sz w:val="20"/>
                <w:szCs w:val="20"/>
                <w:lang w:val="en-US"/>
              </w:rPr>
              <w:br/>
              <w:t xml:space="preserve">Linear regression </w:t>
            </w:r>
            <w:r w:rsidR="003552B2" w:rsidRPr="00A07CC3">
              <w:rPr>
                <w:rFonts w:ascii="Times New Roman" w:hAnsi="Times New Roman" w:cs="Times New Roman"/>
                <w:b/>
                <w:bCs/>
                <w:color w:val="000000" w:themeColor="text1"/>
                <w:sz w:val="20"/>
                <w:szCs w:val="20"/>
                <w:lang w:val="en-US"/>
              </w:rPr>
              <w:t xml:space="preserve">(Dependent Variable: </w:t>
            </w:r>
            <w:r w:rsidR="003552B2" w:rsidRPr="00A07CC3">
              <w:rPr>
                <w:rFonts w:ascii="Times New Roman" w:hAnsi="Times New Roman" w:cs="Times New Roman"/>
                <w:color w:val="000000" w:themeColor="text1"/>
                <w:sz w:val="20"/>
                <w:szCs w:val="20"/>
                <w:lang w:val="en-US"/>
              </w:rPr>
              <w:t>Highest-to-Lowest Income Ratio)</w:t>
            </w:r>
          </w:p>
          <w:tbl>
            <w:tblPr>
              <w:tblW w:w="0" w:type="auto"/>
              <w:tblLook w:val="0000" w:firstRow="0" w:lastRow="0" w:firstColumn="0" w:lastColumn="0" w:noHBand="0" w:noVBand="0"/>
            </w:tblPr>
            <w:tblGrid>
              <w:gridCol w:w="1707"/>
              <w:gridCol w:w="699"/>
              <w:gridCol w:w="499"/>
              <w:gridCol w:w="1199"/>
              <w:gridCol w:w="50"/>
              <w:gridCol w:w="750"/>
              <w:gridCol w:w="899"/>
              <w:gridCol w:w="649"/>
              <w:gridCol w:w="549"/>
              <w:gridCol w:w="1199"/>
              <w:gridCol w:w="600"/>
            </w:tblGrid>
            <w:tr w:rsidR="00A07CC3" w:rsidRPr="00A07CC3" w14:paraId="0331FC57" w14:textId="77777777" w:rsidTr="00A67A4F">
              <w:trPr>
                <w:trHeight w:val="234"/>
              </w:trPr>
              <w:tc>
                <w:tcPr>
                  <w:tcW w:w="1708" w:type="dxa"/>
                  <w:tcBorders>
                    <w:top w:val="single" w:sz="4" w:space="0" w:color="auto"/>
                    <w:left w:val="nil"/>
                    <w:bottom w:val="single" w:sz="8" w:space="0" w:color="auto"/>
                    <w:right w:val="nil"/>
                  </w:tcBorders>
                </w:tcPr>
                <w:p w14:paraId="0F718AFA" w14:textId="4027226F" w:rsidR="00DF16AA" w:rsidRPr="00A07CC3" w:rsidRDefault="00DF16AA" w:rsidP="00DF16AA">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p>
              </w:tc>
              <w:tc>
                <w:tcPr>
                  <w:tcW w:w="1200" w:type="dxa"/>
                  <w:gridSpan w:val="2"/>
                  <w:tcBorders>
                    <w:top w:val="single" w:sz="4" w:space="0" w:color="auto"/>
                    <w:left w:val="nil"/>
                    <w:bottom w:val="single" w:sz="8" w:space="0" w:color="auto"/>
                    <w:right w:val="nil"/>
                  </w:tcBorders>
                </w:tcPr>
                <w:p w14:paraId="7C5DB036"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 xml:space="preserve"> </w:t>
                  </w:r>
                </w:p>
                <w:p w14:paraId="12B1B196"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p>
                <w:p w14:paraId="11ED5B49" w14:textId="65193275"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Coef.</w:t>
                  </w:r>
                </w:p>
              </w:tc>
              <w:tc>
                <w:tcPr>
                  <w:tcW w:w="1200" w:type="dxa"/>
                  <w:tcBorders>
                    <w:top w:val="single" w:sz="4" w:space="0" w:color="auto"/>
                    <w:left w:val="nil"/>
                    <w:bottom w:val="single" w:sz="8" w:space="0" w:color="auto"/>
                    <w:right w:val="nil"/>
                  </w:tcBorders>
                </w:tcPr>
                <w:p w14:paraId="7CE9980C"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 xml:space="preserve"> </w:t>
                  </w:r>
                </w:p>
                <w:p w14:paraId="25DEB719" w14:textId="742F2C41"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Robust</w:t>
                  </w:r>
                </w:p>
                <w:p w14:paraId="59D3B76A" w14:textId="0CB8BAB0"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proofErr w:type="gramStart"/>
                  <w:r w:rsidRPr="00A07CC3">
                    <w:rPr>
                      <w:rFonts w:ascii="Times New Roman" w:hAnsi="Times New Roman" w:cs="Times New Roman"/>
                      <w:color w:val="000000" w:themeColor="text1"/>
                      <w:sz w:val="20"/>
                      <w:szCs w:val="20"/>
                      <w:lang w:val="en-US"/>
                    </w:rPr>
                    <w:t>St.Err</w:t>
                  </w:r>
                  <w:proofErr w:type="gramEnd"/>
                  <w:r w:rsidRPr="00A07CC3">
                    <w:rPr>
                      <w:rFonts w:ascii="Times New Roman" w:hAnsi="Times New Roman" w:cs="Times New Roman"/>
                      <w:color w:val="000000" w:themeColor="text1"/>
                      <w:sz w:val="20"/>
                      <w:szCs w:val="20"/>
                      <w:lang w:val="en-US"/>
                    </w:rPr>
                    <w:t>.</w:t>
                  </w:r>
                </w:p>
              </w:tc>
              <w:tc>
                <w:tcPr>
                  <w:tcW w:w="800" w:type="dxa"/>
                  <w:gridSpan w:val="2"/>
                  <w:tcBorders>
                    <w:top w:val="single" w:sz="4" w:space="0" w:color="auto"/>
                    <w:left w:val="nil"/>
                    <w:bottom w:val="single" w:sz="8" w:space="0" w:color="auto"/>
                    <w:right w:val="nil"/>
                  </w:tcBorders>
                </w:tcPr>
                <w:p w14:paraId="3116D0F6"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p>
                <w:p w14:paraId="2A304AAE" w14:textId="1FAC53C8"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 xml:space="preserve"> t-value</w:t>
                  </w:r>
                </w:p>
              </w:tc>
              <w:tc>
                <w:tcPr>
                  <w:tcW w:w="900" w:type="dxa"/>
                  <w:tcBorders>
                    <w:top w:val="single" w:sz="4" w:space="0" w:color="auto"/>
                    <w:left w:val="nil"/>
                    <w:bottom w:val="single" w:sz="8" w:space="0" w:color="auto"/>
                    <w:right w:val="nil"/>
                  </w:tcBorders>
                </w:tcPr>
                <w:p w14:paraId="5BA3B716"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p>
                <w:p w14:paraId="73880A85"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p>
                <w:p w14:paraId="19ADC1A4" w14:textId="06DD5164"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 xml:space="preserve"> p-value</w:t>
                  </w:r>
                </w:p>
              </w:tc>
              <w:tc>
                <w:tcPr>
                  <w:tcW w:w="1200" w:type="dxa"/>
                  <w:gridSpan w:val="2"/>
                  <w:tcBorders>
                    <w:top w:val="single" w:sz="4" w:space="0" w:color="auto"/>
                    <w:left w:val="nil"/>
                    <w:bottom w:val="single" w:sz="8" w:space="0" w:color="auto"/>
                    <w:right w:val="nil"/>
                  </w:tcBorders>
                </w:tcPr>
                <w:p w14:paraId="60EE5CC1"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p>
                <w:p w14:paraId="0AC39B19"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p>
                <w:p w14:paraId="39EA6E8B" w14:textId="7B691E7D"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 xml:space="preserve"> [95% Conf</w:t>
                  </w:r>
                </w:p>
              </w:tc>
              <w:tc>
                <w:tcPr>
                  <w:tcW w:w="1200" w:type="dxa"/>
                  <w:tcBorders>
                    <w:top w:val="single" w:sz="4" w:space="0" w:color="auto"/>
                    <w:left w:val="nil"/>
                    <w:bottom w:val="single" w:sz="8" w:space="0" w:color="auto"/>
                    <w:right w:val="nil"/>
                  </w:tcBorders>
                </w:tcPr>
                <w:p w14:paraId="1B4A6E64"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 xml:space="preserve"> </w:t>
                  </w:r>
                </w:p>
                <w:p w14:paraId="3AA967CF"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p>
                <w:p w14:paraId="719FACA6" w14:textId="10EEF7E9"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Interval]</w:t>
                  </w:r>
                </w:p>
              </w:tc>
              <w:tc>
                <w:tcPr>
                  <w:tcW w:w="600" w:type="dxa"/>
                  <w:tcBorders>
                    <w:top w:val="single" w:sz="4" w:space="0" w:color="auto"/>
                    <w:left w:val="nil"/>
                    <w:bottom w:val="single" w:sz="8" w:space="0" w:color="auto"/>
                    <w:right w:val="nil"/>
                  </w:tcBorders>
                </w:tcPr>
                <w:p w14:paraId="327B6C37"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p>
                <w:p w14:paraId="0C8213DF"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p>
                <w:p w14:paraId="15AF5A90" w14:textId="18479093"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 xml:space="preserve"> Sig</w:t>
                  </w:r>
                </w:p>
              </w:tc>
            </w:tr>
            <w:tr w:rsidR="00A07CC3" w:rsidRPr="00A07CC3" w14:paraId="30A3A7AC" w14:textId="77777777" w:rsidTr="009E0041">
              <w:tc>
                <w:tcPr>
                  <w:tcW w:w="1708" w:type="dxa"/>
                  <w:tcBorders>
                    <w:top w:val="nil"/>
                    <w:left w:val="nil"/>
                    <w:bottom w:val="nil"/>
                    <w:right w:val="nil"/>
                  </w:tcBorders>
                </w:tcPr>
                <w:p w14:paraId="2FAA47A9" w14:textId="4B9DD881" w:rsidR="00DF16AA" w:rsidRPr="00A07CC3" w:rsidRDefault="00AC5439" w:rsidP="00DF16AA">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No Car Ratio of Blacks to Whites</w:t>
                  </w:r>
                </w:p>
              </w:tc>
              <w:tc>
                <w:tcPr>
                  <w:tcW w:w="1200" w:type="dxa"/>
                  <w:gridSpan w:val="2"/>
                  <w:tcBorders>
                    <w:top w:val="nil"/>
                    <w:left w:val="nil"/>
                    <w:bottom w:val="nil"/>
                    <w:right w:val="nil"/>
                  </w:tcBorders>
                </w:tcPr>
                <w:p w14:paraId="328BDEC3"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-0.105</w:t>
                  </w:r>
                </w:p>
              </w:tc>
              <w:tc>
                <w:tcPr>
                  <w:tcW w:w="1200" w:type="dxa"/>
                  <w:tcBorders>
                    <w:top w:val="nil"/>
                    <w:left w:val="nil"/>
                    <w:bottom w:val="nil"/>
                    <w:right w:val="nil"/>
                  </w:tcBorders>
                </w:tcPr>
                <w:p w14:paraId="3AEDAA71"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0.073</w:t>
                  </w:r>
                </w:p>
              </w:tc>
              <w:tc>
                <w:tcPr>
                  <w:tcW w:w="800" w:type="dxa"/>
                  <w:gridSpan w:val="2"/>
                  <w:tcBorders>
                    <w:top w:val="nil"/>
                    <w:left w:val="nil"/>
                    <w:bottom w:val="nil"/>
                    <w:right w:val="nil"/>
                  </w:tcBorders>
                </w:tcPr>
                <w:p w14:paraId="4AB09574"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-1.43</w:t>
                  </w:r>
                </w:p>
              </w:tc>
              <w:tc>
                <w:tcPr>
                  <w:tcW w:w="900" w:type="dxa"/>
                  <w:tcBorders>
                    <w:top w:val="nil"/>
                    <w:left w:val="nil"/>
                    <w:bottom w:val="nil"/>
                    <w:right w:val="nil"/>
                  </w:tcBorders>
                </w:tcPr>
                <w:p w14:paraId="73626C43"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0.179</w:t>
                  </w:r>
                </w:p>
              </w:tc>
              <w:tc>
                <w:tcPr>
                  <w:tcW w:w="1200" w:type="dxa"/>
                  <w:gridSpan w:val="2"/>
                  <w:tcBorders>
                    <w:top w:val="nil"/>
                    <w:left w:val="nil"/>
                    <w:bottom w:val="nil"/>
                    <w:right w:val="nil"/>
                  </w:tcBorders>
                </w:tcPr>
                <w:p w14:paraId="21E0407A"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-0.264</w:t>
                  </w:r>
                </w:p>
              </w:tc>
              <w:tc>
                <w:tcPr>
                  <w:tcW w:w="1200" w:type="dxa"/>
                  <w:tcBorders>
                    <w:top w:val="nil"/>
                    <w:left w:val="nil"/>
                    <w:bottom w:val="nil"/>
                    <w:right w:val="nil"/>
                  </w:tcBorders>
                </w:tcPr>
                <w:p w14:paraId="33163ECB"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0.055</w:t>
                  </w:r>
                </w:p>
              </w:tc>
              <w:tc>
                <w:tcPr>
                  <w:tcW w:w="600" w:type="dxa"/>
                  <w:tcBorders>
                    <w:top w:val="nil"/>
                    <w:left w:val="nil"/>
                    <w:bottom w:val="nil"/>
                    <w:right w:val="nil"/>
                  </w:tcBorders>
                </w:tcPr>
                <w:p w14:paraId="7773CD9B"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p>
              </w:tc>
            </w:tr>
            <w:tr w:rsidR="00A07CC3" w:rsidRPr="00A07CC3" w14:paraId="1B387654" w14:textId="77777777" w:rsidTr="009E0041">
              <w:tc>
                <w:tcPr>
                  <w:tcW w:w="1708" w:type="dxa"/>
                  <w:tcBorders>
                    <w:top w:val="nil"/>
                    <w:left w:val="nil"/>
                    <w:bottom w:val="nil"/>
                    <w:right w:val="nil"/>
                  </w:tcBorders>
                </w:tcPr>
                <w:p w14:paraId="11644EC6" w14:textId="49B14BDC" w:rsidR="00DF16AA" w:rsidRPr="00A07CC3" w:rsidRDefault="00E032AF" w:rsidP="00DF16AA">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GDP growth</w:t>
                  </w:r>
                </w:p>
              </w:tc>
              <w:tc>
                <w:tcPr>
                  <w:tcW w:w="1200" w:type="dxa"/>
                  <w:gridSpan w:val="2"/>
                  <w:tcBorders>
                    <w:top w:val="nil"/>
                    <w:left w:val="nil"/>
                    <w:bottom w:val="nil"/>
                    <w:right w:val="nil"/>
                  </w:tcBorders>
                </w:tcPr>
                <w:p w14:paraId="502EBAE0"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-0.042</w:t>
                  </w:r>
                </w:p>
              </w:tc>
              <w:tc>
                <w:tcPr>
                  <w:tcW w:w="1200" w:type="dxa"/>
                  <w:tcBorders>
                    <w:top w:val="nil"/>
                    <w:left w:val="nil"/>
                    <w:bottom w:val="nil"/>
                    <w:right w:val="nil"/>
                  </w:tcBorders>
                </w:tcPr>
                <w:p w14:paraId="2BC3FF04"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0.014</w:t>
                  </w:r>
                </w:p>
              </w:tc>
              <w:tc>
                <w:tcPr>
                  <w:tcW w:w="800" w:type="dxa"/>
                  <w:gridSpan w:val="2"/>
                  <w:tcBorders>
                    <w:top w:val="nil"/>
                    <w:left w:val="nil"/>
                    <w:bottom w:val="nil"/>
                    <w:right w:val="nil"/>
                  </w:tcBorders>
                </w:tcPr>
                <w:p w14:paraId="191AF58D"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-3.13</w:t>
                  </w:r>
                </w:p>
              </w:tc>
              <w:tc>
                <w:tcPr>
                  <w:tcW w:w="900" w:type="dxa"/>
                  <w:tcBorders>
                    <w:top w:val="nil"/>
                    <w:left w:val="nil"/>
                    <w:bottom w:val="nil"/>
                    <w:right w:val="nil"/>
                  </w:tcBorders>
                </w:tcPr>
                <w:p w14:paraId="3A4AE56F"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0.009</w:t>
                  </w:r>
                </w:p>
              </w:tc>
              <w:tc>
                <w:tcPr>
                  <w:tcW w:w="1200" w:type="dxa"/>
                  <w:gridSpan w:val="2"/>
                  <w:tcBorders>
                    <w:top w:val="nil"/>
                    <w:left w:val="nil"/>
                    <w:bottom w:val="nil"/>
                    <w:right w:val="nil"/>
                  </w:tcBorders>
                </w:tcPr>
                <w:p w14:paraId="6650AA8A"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-0.072</w:t>
                  </w:r>
                </w:p>
              </w:tc>
              <w:tc>
                <w:tcPr>
                  <w:tcW w:w="1200" w:type="dxa"/>
                  <w:tcBorders>
                    <w:top w:val="nil"/>
                    <w:left w:val="nil"/>
                    <w:bottom w:val="nil"/>
                    <w:right w:val="nil"/>
                  </w:tcBorders>
                </w:tcPr>
                <w:p w14:paraId="3FAB5A75"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-0.013</w:t>
                  </w:r>
                </w:p>
              </w:tc>
              <w:tc>
                <w:tcPr>
                  <w:tcW w:w="600" w:type="dxa"/>
                  <w:tcBorders>
                    <w:top w:val="nil"/>
                    <w:left w:val="nil"/>
                    <w:bottom w:val="nil"/>
                    <w:right w:val="nil"/>
                  </w:tcBorders>
                </w:tcPr>
                <w:p w14:paraId="2BBA0AAE"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w:t>
                  </w:r>
                </w:p>
              </w:tc>
            </w:tr>
            <w:tr w:rsidR="00A07CC3" w:rsidRPr="00A07CC3" w14:paraId="28A55124" w14:textId="77777777" w:rsidTr="009E0041">
              <w:tc>
                <w:tcPr>
                  <w:tcW w:w="1708" w:type="dxa"/>
                  <w:tcBorders>
                    <w:top w:val="nil"/>
                    <w:left w:val="nil"/>
                    <w:bottom w:val="nil"/>
                    <w:right w:val="nil"/>
                  </w:tcBorders>
                </w:tcPr>
                <w:p w14:paraId="60202212" w14:textId="0117826A" w:rsidR="00DF16AA" w:rsidRPr="00A07CC3" w:rsidRDefault="00E032AF" w:rsidP="00DF16AA">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Interest Rate</w:t>
                  </w:r>
                </w:p>
              </w:tc>
              <w:tc>
                <w:tcPr>
                  <w:tcW w:w="1200" w:type="dxa"/>
                  <w:gridSpan w:val="2"/>
                  <w:tcBorders>
                    <w:top w:val="nil"/>
                    <w:left w:val="nil"/>
                    <w:bottom w:val="nil"/>
                    <w:right w:val="nil"/>
                  </w:tcBorders>
                </w:tcPr>
                <w:p w14:paraId="4BC7F729"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0.036</w:t>
                  </w:r>
                </w:p>
              </w:tc>
              <w:tc>
                <w:tcPr>
                  <w:tcW w:w="1200" w:type="dxa"/>
                  <w:tcBorders>
                    <w:top w:val="nil"/>
                    <w:left w:val="nil"/>
                    <w:bottom w:val="nil"/>
                    <w:right w:val="nil"/>
                  </w:tcBorders>
                </w:tcPr>
                <w:p w14:paraId="5161CBF1"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0.009</w:t>
                  </w:r>
                </w:p>
              </w:tc>
              <w:tc>
                <w:tcPr>
                  <w:tcW w:w="800" w:type="dxa"/>
                  <w:gridSpan w:val="2"/>
                  <w:tcBorders>
                    <w:top w:val="nil"/>
                    <w:left w:val="nil"/>
                    <w:bottom w:val="nil"/>
                    <w:right w:val="nil"/>
                  </w:tcBorders>
                </w:tcPr>
                <w:p w14:paraId="2FD9B38B"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3.83</w:t>
                  </w:r>
                </w:p>
              </w:tc>
              <w:tc>
                <w:tcPr>
                  <w:tcW w:w="900" w:type="dxa"/>
                  <w:tcBorders>
                    <w:top w:val="nil"/>
                    <w:left w:val="nil"/>
                    <w:bottom w:val="nil"/>
                    <w:right w:val="nil"/>
                  </w:tcBorders>
                </w:tcPr>
                <w:p w14:paraId="4DC9B0EA"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0.002</w:t>
                  </w:r>
                </w:p>
              </w:tc>
              <w:tc>
                <w:tcPr>
                  <w:tcW w:w="1200" w:type="dxa"/>
                  <w:gridSpan w:val="2"/>
                  <w:tcBorders>
                    <w:top w:val="nil"/>
                    <w:left w:val="nil"/>
                    <w:bottom w:val="nil"/>
                    <w:right w:val="nil"/>
                  </w:tcBorders>
                </w:tcPr>
                <w:p w14:paraId="4D94DD8B"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0.016</w:t>
                  </w:r>
                </w:p>
              </w:tc>
              <w:tc>
                <w:tcPr>
                  <w:tcW w:w="1200" w:type="dxa"/>
                  <w:tcBorders>
                    <w:top w:val="nil"/>
                    <w:left w:val="nil"/>
                    <w:bottom w:val="nil"/>
                    <w:right w:val="nil"/>
                  </w:tcBorders>
                </w:tcPr>
                <w:p w14:paraId="630403D9"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0.057</w:t>
                  </w:r>
                </w:p>
              </w:tc>
              <w:tc>
                <w:tcPr>
                  <w:tcW w:w="600" w:type="dxa"/>
                  <w:tcBorders>
                    <w:top w:val="nil"/>
                    <w:left w:val="nil"/>
                    <w:bottom w:val="nil"/>
                    <w:right w:val="nil"/>
                  </w:tcBorders>
                </w:tcPr>
                <w:p w14:paraId="2C147A51"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w:t>
                  </w:r>
                </w:p>
              </w:tc>
            </w:tr>
            <w:tr w:rsidR="00A07CC3" w:rsidRPr="00A07CC3" w14:paraId="2D4960C4" w14:textId="77777777" w:rsidTr="009E0041">
              <w:tc>
                <w:tcPr>
                  <w:tcW w:w="1708" w:type="dxa"/>
                  <w:tcBorders>
                    <w:top w:val="nil"/>
                    <w:left w:val="nil"/>
                    <w:bottom w:val="nil"/>
                    <w:right w:val="nil"/>
                  </w:tcBorders>
                </w:tcPr>
                <w:p w14:paraId="69269224" w14:textId="5C5652A4" w:rsidR="00DF16AA" w:rsidRPr="00A07CC3" w:rsidRDefault="00E032AF" w:rsidP="00DF16AA">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Inflation Rate</w:t>
                  </w:r>
                </w:p>
              </w:tc>
              <w:tc>
                <w:tcPr>
                  <w:tcW w:w="1200" w:type="dxa"/>
                  <w:gridSpan w:val="2"/>
                  <w:tcBorders>
                    <w:top w:val="nil"/>
                    <w:left w:val="nil"/>
                    <w:bottom w:val="nil"/>
                    <w:right w:val="nil"/>
                  </w:tcBorders>
                </w:tcPr>
                <w:p w14:paraId="07C15489"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0.013</w:t>
                  </w:r>
                </w:p>
              </w:tc>
              <w:tc>
                <w:tcPr>
                  <w:tcW w:w="1200" w:type="dxa"/>
                  <w:tcBorders>
                    <w:top w:val="nil"/>
                    <w:left w:val="nil"/>
                    <w:bottom w:val="nil"/>
                    <w:right w:val="nil"/>
                  </w:tcBorders>
                </w:tcPr>
                <w:p w14:paraId="1ED4BD00"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0.024</w:t>
                  </w:r>
                </w:p>
              </w:tc>
              <w:tc>
                <w:tcPr>
                  <w:tcW w:w="800" w:type="dxa"/>
                  <w:gridSpan w:val="2"/>
                  <w:tcBorders>
                    <w:top w:val="nil"/>
                    <w:left w:val="nil"/>
                    <w:bottom w:val="nil"/>
                    <w:right w:val="nil"/>
                  </w:tcBorders>
                </w:tcPr>
                <w:p w14:paraId="62636970"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0.54</w:t>
                  </w:r>
                </w:p>
              </w:tc>
              <w:tc>
                <w:tcPr>
                  <w:tcW w:w="900" w:type="dxa"/>
                  <w:tcBorders>
                    <w:top w:val="nil"/>
                    <w:left w:val="nil"/>
                    <w:bottom w:val="nil"/>
                    <w:right w:val="nil"/>
                  </w:tcBorders>
                </w:tcPr>
                <w:p w14:paraId="1AD0CF9F"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0.601</w:t>
                  </w:r>
                </w:p>
              </w:tc>
              <w:tc>
                <w:tcPr>
                  <w:tcW w:w="1200" w:type="dxa"/>
                  <w:gridSpan w:val="2"/>
                  <w:tcBorders>
                    <w:top w:val="nil"/>
                    <w:left w:val="nil"/>
                    <w:bottom w:val="nil"/>
                    <w:right w:val="nil"/>
                  </w:tcBorders>
                </w:tcPr>
                <w:p w14:paraId="57B9C9BF"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-0.039</w:t>
                  </w:r>
                </w:p>
              </w:tc>
              <w:tc>
                <w:tcPr>
                  <w:tcW w:w="1200" w:type="dxa"/>
                  <w:tcBorders>
                    <w:top w:val="nil"/>
                    <w:left w:val="nil"/>
                    <w:bottom w:val="nil"/>
                    <w:right w:val="nil"/>
                  </w:tcBorders>
                </w:tcPr>
                <w:p w14:paraId="0D7D8D11"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0.065</w:t>
                  </w:r>
                </w:p>
              </w:tc>
              <w:tc>
                <w:tcPr>
                  <w:tcW w:w="600" w:type="dxa"/>
                  <w:tcBorders>
                    <w:top w:val="nil"/>
                    <w:left w:val="nil"/>
                    <w:bottom w:val="nil"/>
                    <w:right w:val="nil"/>
                  </w:tcBorders>
                </w:tcPr>
                <w:p w14:paraId="24996F23"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p>
              </w:tc>
            </w:tr>
            <w:tr w:rsidR="00A07CC3" w:rsidRPr="00A07CC3" w14:paraId="1D2C34EA" w14:textId="77777777" w:rsidTr="009E0041">
              <w:tc>
                <w:tcPr>
                  <w:tcW w:w="1708" w:type="dxa"/>
                  <w:tcBorders>
                    <w:top w:val="nil"/>
                    <w:left w:val="nil"/>
                    <w:bottom w:val="nil"/>
                    <w:right w:val="nil"/>
                  </w:tcBorders>
                </w:tcPr>
                <w:p w14:paraId="73120AE1" w14:textId="77777777" w:rsidR="00DF16AA" w:rsidRPr="00A07CC3" w:rsidRDefault="00DF16AA" w:rsidP="00DF16AA">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 xml:space="preserve"> Constant</w:t>
                  </w:r>
                </w:p>
              </w:tc>
              <w:tc>
                <w:tcPr>
                  <w:tcW w:w="1200" w:type="dxa"/>
                  <w:gridSpan w:val="2"/>
                  <w:tcBorders>
                    <w:top w:val="nil"/>
                    <w:left w:val="nil"/>
                    <w:bottom w:val="nil"/>
                    <w:right w:val="nil"/>
                  </w:tcBorders>
                </w:tcPr>
                <w:p w14:paraId="1638451D"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4.196</w:t>
                  </w:r>
                </w:p>
              </w:tc>
              <w:tc>
                <w:tcPr>
                  <w:tcW w:w="1200" w:type="dxa"/>
                  <w:tcBorders>
                    <w:top w:val="nil"/>
                    <w:left w:val="nil"/>
                    <w:bottom w:val="nil"/>
                    <w:right w:val="nil"/>
                  </w:tcBorders>
                </w:tcPr>
                <w:p w14:paraId="07C02841"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0.147</w:t>
                  </w:r>
                </w:p>
              </w:tc>
              <w:tc>
                <w:tcPr>
                  <w:tcW w:w="800" w:type="dxa"/>
                  <w:gridSpan w:val="2"/>
                  <w:tcBorders>
                    <w:top w:val="nil"/>
                    <w:left w:val="nil"/>
                    <w:bottom w:val="nil"/>
                    <w:right w:val="nil"/>
                  </w:tcBorders>
                </w:tcPr>
                <w:p w14:paraId="71D4FA5C"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28.50</w:t>
                  </w:r>
                </w:p>
              </w:tc>
              <w:tc>
                <w:tcPr>
                  <w:tcW w:w="900" w:type="dxa"/>
                  <w:tcBorders>
                    <w:top w:val="nil"/>
                    <w:left w:val="nil"/>
                    <w:bottom w:val="nil"/>
                    <w:right w:val="nil"/>
                  </w:tcBorders>
                </w:tcPr>
                <w:p w14:paraId="129596D5"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0.000</w:t>
                  </w:r>
                </w:p>
              </w:tc>
              <w:tc>
                <w:tcPr>
                  <w:tcW w:w="1200" w:type="dxa"/>
                  <w:gridSpan w:val="2"/>
                  <w:tcBorders>
                    <w:top w:val="nil"/>
                    <w:left w:val="nil"/>
                    <w:bottom w:val="nil"/>
                    <w:right w:val="nil"/>
                  </w:tcBorders>
                </w:tcPr>
                <w:p w14:paraId="0FC82327"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3.875</w:t>
                  </w:r>
                </w:p>
              </w:tc>
              <w:tc>
                <w:tcPr>
                  <w:tcW w:w="1200" w:type="dxa"/>
                  <w:tcBorders>
                    <w:top w:val="nil"/>
                    <w:left w:val="nil"/>
                    <w:bottom w:val="nil"/>
                    <w:right w:val="nil"/>
                  </w:tcBorders>
                </w:tcPr>
                <w:p w14:paraId="0BF9445F"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4.516</w:t>
                  </w:r>
                </w:p>
              </w:tc>
              <w:tc>
                <w:tcPr>
                  <w:tcW w:w="600" w:type="dxa"/>
                  <w:tcBorders>
                    <w:top w:val="nil"/>
                    <w:left w:val="nil"/>
                    <w:bottom w:val="nil"/>
                    <w:right w:val="nil"/>
                  </w:tcBorders>
                </w:tcPr>
                <w:p w14:paraId="74C0A2A3"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w:t>
                  </w:r>
                </w:p>
              </w:tc>
            </w:tr>
            <w:tr w:rsidR="00A07CC3" w:rsidRPr="00A07CC3" w14:paraId="683773E4" w14:textId="77777777" w:rsidTr="009E0041">
              <w:tc>
                <w:tcPr>
                  <w:tcW w:w="8808" w:type="dxa"/>
                  <w:gridSpan w:val="11"/>
                  <w:tcBorders>
                    <w:top w:val="nil"/>
                    <w:left w:val="nil"/>
                    <w:bottom w:val="single" w:sz="4" w:space="0" w:color="auto"/>
                    <w:right w:val="nil"/>
                  </w:tcBorders>
                </w:tcPr>
                <w:p w14:paraId="43F6A57D" w14:textId="77777777" w:rsidR="00DF16AA" w:rsidRPr="00A07CC3" w:rsidRDefault="00DF16AA" w:rsidP="00DF16AA">
                  <w:pPr>
                    <w:widowControl w:val="0"/>
                    <w:autoSpaceDE w:val="0"/>
                    <w:autoSpaceDN w:val="0"/>
                    <w:adjustRightInd w:val="0"/>
                    <w:spacing w:after="0" w:line="240" w:lineRule="auto"/>
                    <w:rPr>
                      <w:rFonts w:ascii="Times New Roman" w:hAnsi="Times New Roman" w:cs="Times New Roman"/>
                      <w:color w:val="000000" w:themeColor="text1"/>
                      <w:sz w:val="24"/>
                      <w:szCs w:val="24"/>
                      <w:lang w:val="en-US"/>
                    </w:rPr>
                  </w:pPr>
                </w:p>
              </w:tc>
            </w:tr>
            <w:tr w:rsidR="00A07CC3" w:rsidRPr="00A07CC3" w14:paraId="54FC362D" w14:textId="77777777" w:rsidTr="009E0041">
              <w:trPr>
                <w:gridAfter w:val="1"/>
                <w:wAfter w:w="600" w:type="dxa"/>
              </w:trPr>
              <w:tc>
                <w:tcPr>
                  <w:tcW w:w="2408" w:type="dxa"/>
                  <w:gridSpan w:val="2"/>
                  <w:tcBorders>
                    <w:top w:val="nil"/>
                    <w:left w:val="nil"/>
                    <w:bottom w:val="nil"/>
                    <w:right w:val="nil"/>
                  </w:tcBorders>
                </w:tcPr>
                <w:p w14:paraId="3265D69C" w14:textId="77777777" w:rsidR="00DF16AA" w:rsidRPr="00A07CC3" w:rsidRDefault="00DF16AA" w:rsidP="00DF16AA">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Mean dependent var</w:t>
                  </w:r>
                </w:p>
              </w:tc>
              <w:tc>
                <w:tcPr>
                  <w:tcW w:w="1750" w:type="dxa"/>
                  <w:gridSpan w:val="3"/>
                  <w:tcBorders>
                    <w:top w:val="nil"/>
                    <w:left w:val="nil"/>
                    <w:bottom w:val="nil"/>
                    <w:right w:val="nil"/>
                  </w:tcBorders>
                </w:tcPr>
                <w:p w14:paraId="07E6DDEA"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3.985</w:t>
                  </w:r>
                </w:p>
              </w:tc>
              <w:tc>
                <w:tcPr>
                  <w:tcW w:w="2300" w:type="dxa"/>
                  <w:gridSpan w:val="3"/>
                  <w:tcBorders>
                    <w:top w:val="nil"/>
                    <w:left w:val="nil"/>
                    <w:bottom w:val="nil"/>
                    <w:right w:val="nil"/>
                  </w:tcBorders>
                </w:tcPr>
                <w:p w14:paraId="3EDC192C" w14:textId="77777777" w:rsidR="00DF16AA" w:rsidRPr="00A07CC3" w:rsidRDefault="00DF16AA" w:rsidP="00DF16AA">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 xml:space="preserve">SD dependent var </w:t>
                  </w:r>
                </w:p>
              </w:tc>
              <w:tc>
                <w:tcPr>
                  <w:tcW w:w="1750" w:type="dxa"/>
                  <w:gridSpan w:val="2"/>
                  <w:tcBorders>
                    <w:top w:val="nil"/>
                    <w:left w:val="nil"/>
                    <w:bottom w:val="nil"/>
                    <w:right w:val="nil"/>
                  </w:tcBorders>
                </w:tcPr>
                <w:p w14:paraId="1CBE8B8C"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0.118</w:t>
                  </w:r>
                </w:p>
              </w:tc>
            </w:tr>
            <w:tr w:rsidR="00A07CC3" w:rsidRPr="00A07CC3" w14:paraId="41B3ECA8" w14:textId="77777777" w:rsidTr="009E0041">
              <w:trPr>
                <w:gridAfter w:val="1"/>
                <w:wAfter w:w="600" w:type="dxa"/>
              </w:trPr>
              <w:tc>
                <w:tcPr>
                  <w:tcW w:w="2408" w:type="dxa"/>
                  <w:gridSpan w:val="2"/>
                  <w:tcBorders>
                    <w:top w:val="nil"/>
                    <w:left w:val="nil"/>
                    <w:bottom w:val="nil"/>
                    <w:right w:val="nil"/>
                  </w:tcBorders>
                </w:tcPr>
                <w:p w14:paraId="6AB73EA7" w14:textId="77777777" w:rsidR="00DF16AA" w:rsidRPr="00A07CC3" w:rsidRDefault="00DF16AA" w:rsidP="00DF16AA">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 xml:space="preserve">R-squared </w:t>
                  </w:r>
                </w:p>
              </w:tc>
              <w:tc>
                <w:tcPr>
                  <w:tcW w:w="1750" w:type="dxa"/>
                  <w:gridSpan w:val="3"/>
                  <w:tcBorders>
                    <w:top w:val="nil"/>
                    <w:left w:val="nil"/>
                    <w:bottom w:val="nil"/>
                    <w:right w:val="nil"/>
                  </w:tcBorders>
                </w:tcPr>
                <w:p w14:paraId="12EB7280"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0.724</w:t>
                  </w:r>
                </w:p>
              </w:tc>
              <w:tc>
                <w:tcPr>
                  <w:tcW w:w="2300" w:type="dxa"/>
                  <w:gridSpan w:val="3"/>
                  <w:tcBorders>
                    <w:top w:val="nil"/>
                    <w:left w:val="nil"/>
                    <w:bottom w:val="nil"/>
                    <w:right w:val="nil"/>
                  </w:tcBorders>
                </w:tcPr>
                <w:p w14:paraId="6D944634" w14:textId="77777777" w:rsidR="00DF16AA" w:rsidRPr="00A07CC3" w:rsidRDefault="00DF16AA" w:rsidP="00DF16AA">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 xml:space="preserve">Number of obs  </w:t>
                  </w:r>
                </w:p>
              </w:tc>
              <w:tc>
                <w:tcPr>
                  <w:tcW w:w="1750" w:type="dxa"/>
                  <w:gridSpan w:val="2"/>
                  <w:tcBorders>
                    <w:top w:val="nil"/>
                    <w:left w:val="nil"/>
                    <w:bottom w:val="nil"/>
                    <w:right w:val="nil"/>
                  </w:tcBorders>
                </w:tcPr>
                <w:p w14:paraId="6C563173"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17.000</w:t>
                  </w:r>
                </w:p>
              </w:tc>
            </w:tr>
            <w:tr w:rsidR="00A07CC3" w:rsidRPr="00A07CC3" w14:paraId="5CDCA61C" w14:textId="77777777" w:rsidTr="009E0041">
              <w:trPr>
                <w:gridAfter w:val="1"/>
                <w:wAfter w:w="600" w:type="dxa"/>
              </w:trPr>
              <w:tc>
                <w:tcPr>
                  <w:tcW w:w="2408" w:type="dxa"/>
                  <w:gridSpan w:val="2"/>
                  <w:tcBorders>
                    <w:top w:val="nil"/>
                    <w:left w:val="nil"/>
                    <w:bottom w:val="nil"/>
                    <w:right w:val="nil"/>
                  </w:tcBorders>
                </w:tcPr>
                <w:p w14:paraId="2E8AC7D1" w14:textId="77777777" w:rsidR="00DF16AA" w:rsidRPr="00A07CC3" w:rsidRDefault="00DF16AA" w:rsidP="00DF16AA">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 xml:space="preserve">F-test  </w:t>
                  </w:r>
                </w:p>
              </w:tc>
              <w:tc>
                <w:tcPr>
                  <w:tcW w:w="1750" w:type="dxa"/>
                  <w:gridSpan w:val="3"/>
                  <w:tcBorders>
                    <w:top w:val="nil"/>
                    <w:left w:val="nil"/>
                    <w:bottom w:val="nil"/>
                    <w:right w:val="nil"/>
                  </w:tcBorders>
                </w:tcPr>
                <w:p w14:paraId="1D206E27"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11.693</w:t>
                  </w:r>
                </w:p>
              </w:tc>
              <w:tc>
                <w:tcPr>
                  <w:tcW w:w="2300" w:type="dxa"/>
                  <w:gridSpan w:val="3"/>
                  <w:tcBorders>
                    <w:top w:val="nil"/>
                    <w:left w:val="nil"/>
                    <w:bottom w:val="nil"/>
                    <w:right w:val="nil"/>
                  </w:tcBorders>
                </w:tcPr>
                <w:p w14:paraId="002E7DC0" w14:textId="77777777" w:rsidR="00DF16AA" w:rsidRPr="00A07CC3" w:rsidRDefault="00DF16AA" w:rsidP="00DF16AA">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 xml:space="preserve">Prob &gt; F </w:t>
                  </w:r>
                </w:p>
              </w:tc>
              <w:tc>
                <w:tcPr>
                  <w:tcW w:w="1750" w:type="dxa"/>
                  <w:gridSpan w:val="2"/>
                  <w:tcBorders>
                    <w:top w:val="nil"/>
                    <w:left w:val="nil"/>
                    <w:bottom w:val="nil"/>
                    <w:right w:val="nil"/>
                  </w:tcBorders>
                </w:tcPr>
                <w:p w14:paraId="129AEF57"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0.000</w:t>
                  </w:r>
                </w:p>
              </w:tc>
            </w:tr>
            <w:tr w:rsidR="00A07CC3" w:rsidRPr="00A07CC3" w14:paraId="0FE00000" w14:textId="77777777" w:rsidTr="009E0041">
              <w:trPr>
                <w:gridAfter w:val="1"/>
                <w:wAfter w:w="600" w:type="dxa"/>
              </w:trPr>
              <w:tc>
                <w:tcPr>
                  <w:tcW w:w="2408" w:type="dxa"/>
                  <w:gridSpan w:val="2"/>
                  <w:tcBorders>
                    <w:top w:val="nil"/>
                    <w:left w:val="nil"/>
                    <w:bottom w:val="nil"/>
                    <w:right w:val="nil"/>
                  </w:tcBorders>
                </w:tcPr>
                <w:p w14:paraId="17DD6FA6" w14:textId="77777777" w:rsidR="00DF16AA" w:rsidRPr="00A07CC3" w:rsidRDefault="00DF16AA" w:rsidP="00DF16AA">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Akaike crit. (AIC)</w:t>
                  </w:r>
                </w:p>
              </w:tc>
              <w:tc>
                <w:tcPr>
                  <w:tcW w:w="1750" w:type="dxa"/>
                  <w:gridSpan w:val="3"/>
                  <w:tcBorders>
                    <w:top w:val="nil"/>
                    <w:left w:val="nil"/>
                    <w:bottom w:val="nil"/>
                    <w:right w:val="nil"/>
                  </w:tcBorders>
                </w:tcPr>
                <w:p w14:paraId="2510F971"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-37.247</w:t>
                  </w:r>
                </w:p>
              </w:tc>
              <w:tc>
                <w:tcPr>
                  <w:tcW w:w="2300" w:type="dxa"/>
                  <w:gridSpan w:val="3"/>
                  <w:tcBorders>
                    <w:top w:val="nil"/>
                    <w:left w:val="nil"/>
                    <w:bottom w:val="nil"/>
                    <w:right w:val="nil"/>
                  </w:tcBorders>
                </w:tcPr>
                <w:p w14:paraId="173E1821" w14:textId="77777777" w:rsidR="00DF16AA" w:rsidRPr="00A07CC3" w:rsidRDefault="00DF16AA" w:rsidP="00DF16AA">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Bayesian crit. (BIC)</w:t>
                  </w:r>
                </w:p>
              </w:tc>
              <w:tc>
                <w:tcPr>
                  <w:tcW w:w="1750" w:type="dxa"/>
                  <w:gridSpan w:val="2"/>
                  <w:tcBorders>
                    <w:top w:val="nil"/>
                    <w:left w:val="nil"/>
                    <w:bottom w:val="nil"/>
                    <w:right w:val="nil"/>
                  </w:tcBorders>
                </w:tcPr>
                <w:p w14:paraId="443066AE" w14:textId="77777777" w:rsidR="00DF16AA" w:rsidRPr="00A07CC3" w:rsidRDefault="00DF16AA" w:rsidP="00DF16AA">
                  <w:pPr>
                    <w:widowControl w:val="0"/>
                    <w:autoSpaceDE w:val="0"/>
                    <w:autoSpaceDN w:val="0"/>
                    <w:adjustRightInd w:val="0"/>
                    <w:spacing w:after="0" w:line="240" w:lineRule="auto"/>
                    <w:jc w:val="right"/>
                    <w:rPr>
                      <w:rFonts w:ascii="Times New Roman" w:hAnsi="Times New Roman" w:cs="Times New Roman"/>
                      <w:color w:val="000000" w:themeColor="text1"/>
                      <w:sz w:val="20"/>
                      <w:szCs w:val="20"/>
                      <w:lang w:val="en-US"/>
                    </w:rPr>
                  </w:pPr>
                  <w:r w:rsidRPr="00A07CC3">
                    <w:rPr>
                      <w:rFonts w:ascii="Times New Roman" w:hAnsi="Times New Roman" w:cs="Times New Roman"/>
                      <w:color w:val="000000" w:themeColor="text1"/>
                      <w:sz w:val="20"/>
                      <w:szCs w:val="20"/>
                      <w:lang w:val="en-US"/>
                    </w:rPr>
                    <w:t>-33.081</w:t>
                  </w:r>
                </w:p>
              </w:tc>
            </w:tr>
            <w:tr w:rsidR="00A07CC3" w:rsidRPr="00A07CC3" w14:paraId="26E38FDE" w14:textId="77777777" w:rsidTr="009E0041">
              <w:tc>
                <w:tcPr>
                  <w:tcW w:w="8808" w:type="dxa"/>
                  <w:gridSpan w:val="11"/>
                  <w:tcBorders>
                    <w:top w:val="nil"/>
                    <w:left w:val="nil"/>
                    <w:bottom w:val="single" w:sz="10" w:space="0" w:color="auto"/>
                    <w:right w:val="nil"/>
                  </w:tcBorders>
                </w:tcPr>
                <w:p w14:paraId="1F6CAADC" w14:textId="77777777" w:rsidR="00DF16AA" w:rsidRPr="00A07CC3" w:rsidRDefault="00DF16AA" w:rsidP="00DF16AA">
                  <w:pPr>
                    <w:widowControl w:val="0"/>
                    <w:autoSpaceDE w:val="0"/>
                    <w:autoSpaceDN w:val="0"/>
                    <w:adjustRightInd w:val="0"/>
                    <w:spacing w:after="0" w:line="240" w:lineRule="auto"/>
                    <w:rPr>
                      <w:rFonts w:ascii="Times New Roman" w:hAnsi="Times New Roman" w:cs="Times New Roman"/>
                      <w:color w:val="000000" w:themeColor="text1"/>
                      <w:sz w:val="24"/>
                      <w:szCs w:val="24"/>
                      <w:lang w:val="en-US"/>
                    </w:rPr>
                  </w:pPr>
                </w:p>
              </w:tc>
            </w:tr>
            <w:tr w:rsidR="00A07CC3" w:rsidRPr="00A07CC3" w14:paraId="09CA05AB" w14:textId="77777777" w:rsidTr="009E0041">
              <w:trPr>
                <w:gridAfter w:val="1"/>
                <w:wAfter w:w="600" w:type="dxa"/>
              </w:trPr>
              <w:tc>
                <w:tcPr>
                  <w:tcW w:w="8208" w:type="dxa"/>
                  <w:gridSpan w:val="10"/>
                  <w:tcBorders>
                    <w:top w:val="nil"/>
                    <w:left w:val="nil"/>
                    <w:bottom w:val="nil"/>
                    <w:right w:val="nil"/>
                  </w:tcBorders>
                </w:tcPr>
                <w:p w14:paraId="0312F83E" w14:textId="77777777" w:rsidR="00DF16AA" w:rsidRPr="00A07CC3" w:rsidRDefault="00DF16AA" w:rsidP="00DF16AA">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A07CC3">
                    <w:rPr>
                      <w:rFonts w:ascii="Times New Roman" w:hAnsi="Times New Roman" w:cs="Times New Roman"/>
                      <w:i/>
                      <w:iCs/>
                      <w:color w:val="000000" w:themeColor="text1"/>
                      <w:sz w:val="20"/>
                      <w:szCs w:val="20"/>
                      <w:lang w:val="en-US"/>
                    </w:rPr>
                    <w:t xml:space="preserve">*** p&lt;0.01, ** p&lt;0.05, * p&lt;0.1 </w:t>
                  </w:r>
                </w:p>
              </w:tc>
            </w:tr>
          </w:tbl>
          <w:p w14:paraId="37579E94" w14:textId="77777777" w:rsidR="00DF16AA" w:rsidRPr="00A07CC3" w:rsidRDefault="00DF16AA" w:rsidP="001952CE">
            <w:pPr>
              <w:pStyle w:val="OBEBody"/>
              <w:rPr>
                <w:rFonts w:ascii="Times New Roman" w:eastAsia="Calibri" w:hAnsi="Times New Roman" w:cs="Times New Roman"/>
                <w:color w:val="000000" w:themeColor="text1"/>
                <w:kern w:val="2"/>
              </w:rPr>
            </w:pPr>
          </w:p>
        </w:tc>
      </w:tr>
    </w:tbl>
    <w:p w14:paraId="4FBA74CA" w14:textId="667C4FEA" w:rsidR="00672D43" w:rsidRPr="00A07CC3" w:rsidRDefault="00672D43" w:rsidP="001952CE">
      <w:pPr>
        <w:pStyle w:val="OBEBody"/>
        <w:rPr>
          <w:rFonts w:ascii="Times New Roman" w:eastAsia="Calibri" w:hAnsi="Times New Roman" w:cs="Times New Roman"/>
          <w:color w:val="000000" w:themeColor="text1"/>
          <w:kern w:val="2"/>
        </w:rPr>
      </w:pPr>
    </w:p>
    <w:p w14:paraId="4A12C1F6" w14:textId="0D357995" w:rsidR="00672D43" w:rsidRPr="00A07CC3" w:rsidRDefault="00CB7BB2" w:rsidP="001952CE">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 xml:space="preserve">The results in Table 5 do not present robust findings on the relationship between income inequality and transport problems. However, the data limitations could be the main factor for the weak findings. It would be more valuable to repeat this analysis using income levels for different ethnic groups and their transport statistics. In this way, panel data methods could be </w:t>
      </w:r>
      <w:r w:rsidRPr="00A07CC3">
        <w:rPr>
          <w:rFonts w:ascii="Times New Roman" w:eastAsia="Calibri" w:hAnsi="Times New Roman" w:cs="Times New Roman"/>
          <w:color w:val="000000" w:themeColor="text1"/>
          <w:kern w:val="2"/>
        </w:rPr>
        <w:lastRenderedPageBreak/>
        <w:t xml:space="preserve">used, and the sample size would increase significantly. Such </w:t>
      </w:r>
      <w:r w:rsidR="00AF39BA" w:rsidRPr="00A07CC3">
        <w:rPr>
          <w:rFonts w:ascii="Times New Roman" w:eastAsia="Calibri" w:hAnsi="Times New Roman" w:cs="Times New Roman"/>
          <w:color w:val="000000" w:themeColor="text1"/>
          <w:kern w:val="2"/>
        </w:rPr>
        <w:t xml:space="preserve">analyses can be conducted in future research. </w:t>
      </w:r>
    </w:p>
    <w:p w14:paraId="59E1E8D2" w14:textId="1B216D2E" w:rsidR="00672D43" w:rsidRPr="00A07CC3" w:rsidRDefault="00672D43" w:rsidP="001952CE">
      <w:pPr>
        <w:pStyle w:val="OBEBody"/>
        <w:rPr>
          <w:rFonts w:ascii="Times New Roman" w:eastAsia="Calibri" w:hAnsi="Times New Roman" w:cs="Times New Roman"/>
          <w:color w:val="000000" w:themeColor="text1"/>
          <w:kern w:val="2"/>
        </w:rPr>
      </w:pPr>
    </w:p>
    <w:p w14:paraId="6C664EEE" w14:textId="77777777" w:rsidR="00672D43" w:rsidRPr="00A07CC3" w:rsidRDefault="00672D43" w:rsidP="001952CE">
      <w:pPr>
        <w:pStyle w:val="OBEBody"/>
        <w:rPr>
          <w:rFonts w:ascii="Times New Roman" w:eastAsia="Calibri" w:hAnsi="Times New Roman" w:cs="Times New Roman"/>
          <w:color w:val="000000" w:themeColor="text1"/>
          <w:kern w:val="2"/>
        </w:rPr>
      </w:pPr>
    </w:p>
    <w:p w14:paraId="481BDE0D" w14:textId="77777777" w:rsidR="00B91182" w:rsidRPr="00A07CC3" w:rsidRDefault="00B91182" w:rsidP="001952CE">
      <w:pPr>
        <w:pStyle w:val="OBEBody"/>
        <w:rPr>
          <w:rFonts w:ascii="Times New Roman" w:eastAsia="Calibri" w:hAnsi="Times New Roman" w:cs="Times New Roman"/>
          <w:color w:val="000000" w:themeColor="text1"/>
          <w:kern w:val="2"/>
        </w:rPr>
      </w:pPr>
    </w:p>
    <w:p w14:paraId="01E1EE9D" w14:textId="77777777" w:rsidR="00B91182" w:rsidRPr="00A07CC3" w:rsidRDefault="00B91182" w:rsidP="001952CE">
      <w:pPr>
        <w:pStyle w:val="OBEBody"/>
        <w:rPr>
          <w:rFonts w:ascii="Times New Roman" w:eastAsia="Calibri" w:hAnsi="Times New Roman" w:cs="Times New Roman"/>
          <w:color w:val="000000" w:themeColor="text1"/>
          <w:kern w:val="2"/>
        </w:rPr>
      </w:pPr>
    </w:p>
    <w:p w14:paraId="33575851" w14:textId="77777777" w:rsidR="00B91182" w:rsidRPr="00A07CC3" w:rsidRDefault="00B91182" w:rsidP="001952CE">
      <w:pPr>
        <w:pStyle w:val="OBEBody"/>
        <w:rPr>
          <w:rFonts w:ascii="Times New Roman" w:eastAsia="Calibri" w:hAnsi="Times New Roman" w:cs="Times New Roman"/>
          <w:color w:val="000000" w:themeColor="text1"/>
          <w:kern w:val="2"/>
        </w:rPr>
      </w:pPr>
    </w:p>
    <w:p w14:paraId="32523AB7" w14:textId="77777777" w:rsidR="00B91182" w:rsidRPr="00A07CC3" w:rsidRDefault="00B91182" w:rsidP="001952CE">
      <w:pPr>
        <w:pStyle w:val="OBEBody"/>
        <w:rPr>
          <w:rFonts w:ascii="Times New Roman" w:eastAsia="Calibri" w:hAnsi="Times New Roman" w:cs="Times New Roman"/>
          <w:color w:val="000000" w:themeColor="text1"/>
          <w:kern w:val="2"/>
        </w:rPr>
      </w:pPr>
    </w:p>
    <w:p w14:paraId="5510FA2A" w14:textId="77777777" w:rsidR="00B91182" w:rsidRPr="00A07CC3" w:rsidRDefault="00B91182" w:rsidP="001952CE">
      <w:pPr>
        <w:pStyle w:val="OBEBody"/>
        <w:rPr>
          <w:rFonts w:ascii="Times New Roman" w:eastAsia="Calibri" w:hAnsi="Times New Roman" w:cs="Times New Roman"/>
          <w:color w:val="000000" w:themeColor="text1"/>
          <w:kern w:val="2"/>
        </w:rPr>
      </w:pPr>
    </w:p>
    <w:p w14:paraId="4A4D6F7D" w14:textId="5B0E77A6" w:rsidR="009C7C54" w:rsidRPr="00A07CC3" w:rsidRDefault="0077453E" w:rsidP="001952CE">
      <w:pPr>
        <w:pStyle w:val="OBEBody"/>
        <w:rPr>
          <w:rFonts w:ascii="Times New Roman" w:eastAsia="Calibri" w:hAnsi="Times New Roman" w:cs="Times New Roman"/>
          <w:color w:val="000000" w:themeColor="text1"/>
          <w:kern w:val="2"/>
        </w:rPr>
      </w:pPr>
      <w:r w:rsidRPr="00A07CC3">
        <w:rPr>
          <w:rFonts w:ascii="Times New Roman" w:eastAsia="Calibri" w:hAnsi="Times New Roman" w:cs="Times New Roman"/>
          <w:color w:val="000000" w:themeColor="text1"/>
          <w:kern w:val="2"/>
        </w:rPr>
        <w:t xml:space="preserve"> </w:t>
      </w:r>
    </w:p>
    <w:p w14:paraId="179EB2E6" w14:textId="4B0302D8" w:rsidR="0077453E" w:rsidRPr="00A07CC3" w:rsidRDefault="0077453E" w:rsidP="001952CE">
      <w:pPr>
        <w:pStyle w:val="OBEBody"/>
        <w:rPr>
          <w:rFonts w:ascii="Times New Roman" w:eastAsia="Calibri" w:hAnsi="Times New Roman" w:cs="Times New Roman"/>
          <w:color w:val="000000" w:themeColor="text1"/>
          <w:kern w:val="2"/>
        </w:rPr>
      </w:pPr>
    </w:p>
    <w:p w14:paraId="4D90FF92" w14:textId="00F0A10E" w:rsidR="0077453E" w:rsidRPr="00A07CC3" w:rsidRDefault="0077453E" w:rsidP="001952CE">
      <w:pPr>
        <w:pStyle w:val="OBEBody"/>
        <w:rPr>
          <w:rFonts w:ascii="Times New Roman" w:eastAsia="Calibri" w:hAnsi="Times New Roman" w:cs="Times New Roman"/>
          <w:color w:val="000000" w:themeColor="text1"/>
          <w:kern w:val="2"/>
        </w:rPr>
      </w:pPr>
    </w:p>
    <w:p w14:paraId="2A5F3EA0" w14:textId="77777777" w:rsidR="0077453E" w:rsidRPr="00A07CC3" w:rsidRDefault="0077453E" w:rsidP="001952CE">
      <w:pPr>
        <w:pStyle w:val="OBEBody"/>
        <w:rPr>
          <w:rFonts w:ascii="Times New Roman" w:eastAsia="Calibri" w:hAnsi="Times New Roman" w:cs="Times New Roman"/>
          <w:color w:val="000000" w:themeColor="text1"/>
          <w:kern w:val="2"/>
        </w:rPr>
      </w:pPr>
    </w:p>
    <w:p w14:paraId="0A85E466" w14:textId="69085513" w:rsidR="00723965" w:rsidRPr="00A07CC3" w:rsidRDefault="00723965" w:rsidP="001952CE">
      <w:pPr>
        <w:pStyle w:val="OBEBody"/>
        <w:rPr>
          <w:rFonts w:ascii="Times New Roman" w:eastAsia="Calibri" w:hAnsi="Times New Roman" w:cs="Times New Roman"/>
          <w:color w:val="000000" w:themeColor="text1"/>
          <w:kern w:val="2"/>
        </w:rPr>
      </w:pPr>
    </w:p>
    <w:p w14:paraId="7FB4A9FE" w14:textId="77777777" w:rsidR="00723965" w:rsidRPr="00A07CC3" w:rsidRDefault="00723965" w:rsidP="001952CE">
      <w:pPr>
        <w:pStyle w:val="OBEBody"/>
        <w:rPr>
          <w:rFonts w:ascii="Times New Roman" w:eastAsia="Calibri" w:hAnsi="Times New Roman" w:cs="Times New Roman"/>
          <w:color w:val="000000" w:themeColor="text1"/>
          <w:kern w:val="2"/>
        </w:rPr>
      </w:pPr>
    </w:p>
    <w:p w14:paraId="69DBCA74" w14:textId="77777777" w:rsidR="00833629" w:rsidRPr="00A07CC3" w:rsidRDefault="00833629" w:rsidP="001952CE">
      <w:pPr>
        <w:pStyle w:val="OBEBody"/>
        <w:rPr>
          <w:rFonts w:ascii="Times New Roman" w:eastAsia="Calibri" w:hAnsi="Times New Roman" w:cs="Times New Roman"/>
          <w:color w:val="000000" w:themeColor="text1"/>
          <w:kern w:val="2"/>
        </w:rPr>
      </w:pPr>
    </w:p>
    <w:p w14:paraId="57CEFC46" w14:textId="389AEAC8" w:rsidR="00B41EC4" w:rsidRPr="00A07CC3" w:rsidRDefault="00B41EC4" w:rsidP="006B6AD2">
      <w:pPr>
        <w:pStyle w:val="OBEBody"/>
        <w:rPr>
          <w:rFonts w:ascii="Times New Roman" w:eastAsia="Calibri" w:hAnsi="Times New Roman" w:cs="Times New Roman"/>
          <w:color w:val="000000" w:themeColor="text1"/>
          <w:kern w:val="2"/>
        </w:rPr>
      </w:pPr>
    </w:p>
    <w:p w14:paraId="2A2DBA0C" w14:textId="6A26B09A" w:rsidR="00C3240B" w:rsidRPr="00A07CC3" w:rsidRDefault="00C3240B" w:rsidP="006B6AD2">
      <w:pPr>
        <w:pStyle w:val="OBEBody"/>
        <w:rPr>
          <w:rFonts w:ascii="Times New Roman" w:eastAsia="Calibri" w:hAnsi="Times New Roman" w:cs="Times New Roman"/>
          <w:color w:val="000000" w:themeColor="text1"/>
          <w:kern w:val="2"/>
        </w:rPr>
      </w:pPr>
    </w:p>
    <w:p w14:paraId="6952021F" w14:textId="0A285AF9" w:rsidR="00C3240B" w:rsidRPr="00A07CC3" w:rsidRDefault="00C3240B" w:rsidP="006B6AD2">
      <w:pPr>
        <w:pStyle w:val="OBEBody"/>
        <w:rPr>
          <w:rFonts w:ascii="Times New Roman" w:eastAsia="Calibri" w:hAnsi="Times New Roman" w:cs="Times New Roman"/>
          <w:color w:val="000000" w:themeColor="text1"/>
          <w:kern w:val="2"/>
        </w:rPr>
      </w:pPr>
    </w:p>
    <w:p w14:paraId="4936B1A9" w14:textId="77777777" w:rsidR="00C3240B" w:rsidRPr="00A07CC3" w:rsidRDefault="00C3240B" w:rsidP="006B6AD2">
      <w:pPr>
        <w:pStyle w:val="OBEBody"/>
        <w:rPr>
          <w:rFonts w:ascii="Times New Roman" w:eastAsia="Calibri" w:hAnsi="Times New Roman" w:cs="Times New Roman"/>
          <w:color w:val="000000" w:themeColor="text1"/>
          <w:kern w:val="2"/>
        </w:rPr>
      </w:pPr>
    </w:p>
    <w:p w14:paraId="49836B10" w14:textId="555752D7" w:rsidR="00B41EC4" w:rsidRPr="00A07CC3" w:rsidRDefault="00B41EC4" w:rsidP="006B6AD2">
      <w:pPr>
        <w:pStyle w:val="OBEBody"/>
        <w:rPr>
          <w:rFonts w:ascii="Times New Roman" w:eastAsia="Calibri" w:hAnsi="Times New Roman" w:cs="Times New Roman"/>
          <w:color w:val="000000" w:themeColor="text1"/>
          <w:kern w:val="2"/>
        </w:rPr>
      </w:pPr>
    </w:p>
    <w:p w14:paraId="1211D820" w14:textId="0F484335" w:rsidR="00B41EC4" w:rsidRPr="00A07CC3" w:rsidRDefault="00B41EC4" w:rsidP="006B6AD2">
      <w:pPr>
        <w:pStyle w:val="OBEBody"/>
        <w:rPr>
          <w:rFonts w:ascii="Times New Roman" w:eastAsia="Calibri" w:hAnsi="Times New Roman" w:cs="Times New Roman"/>
          <w:color w:val="000000" w:themeColor="text1"/>
          <w:kern w:val="2"/>
        </w:rPr>
      </w:pPr>
    </w:p>
    <w:p w14:paraId="6246FF79" w14:textId="18AB3520" w:rsidR="00AF39BA" w:rsidRPr="00A07CC3" w:rsidRDefault="009844FB" w:rsidP="009844FB">
      <w:pPr>
        <w:pStyle w:val="OBESubtitle1sttier"/>
        <w:numPr>
          <w:ilvl w:val="0"/>
          <w:numId w:val="16"/>
        </w:numPr>
        <w:rPr>
          <w:rFonts w:ascii="Times New Roman" w:eastAsia="Calibri" w:hAnsi="Times New Roman" w:cs="Times New Roman"/>
          <w:color w:val="000000" w:themeColor="text1"/>
        </w:rPr>
      </w:pPr>
      <w:bookmarkStart w:id="9" w:name="_Toc40894162"/>
      <w:r w:rsidRPr="00A07CC3">
        <w:rPr>
          <w:rFonts w:ascii="Times New Roman" w:eastAsia="Calibri" w:hAnsi="Times New Roman" w:cs="Times New Roman"/>
          <w:color w:val="000000" w:themeColor="text1"/>
        </w:rPr>
        <w:lastRenderedPageBreak/>
        <w:t>Conclusion</w:t>
      </w:r>
      <w:bookmarkEnd w:id="9"/>
    </w:p>
    <w:p w14:paraId="57D33B19" w14:textId="7C497D75" w:rsidR="00B41EC4" w:rsidRPr="00A07CC3" w:rsidRDefault="00E5472F" w:rsidP="006720BF">
      <w:pPr>
        <w:pStyle w:val="OBEBody"/>
        <w:rPr>
          <w:rFonts w:ascii="Times New Roman" w:hAnsi="Times New Roman" w:cs="Times New Roman"/>
          <w:color w:val="000000" w:themeColor="text1"/>
        </w:rPr>
      </w:pPr>
      <w:r w:rsidRPr="00A07CC3">
        <w:rPr>
          <w:rFonts w:ascii="Times New Roman" w:eastAsia="Calibri" w:hAnsi="Times New Roman" w:cs="Times New Roman"/>
          <w:color w:val="000000" w:themeColor="text1"/>
          <w:kern w:val="2"/>
        </w:rPr>
        <w:t xml:space="preserve">The present research examines the </w:t>
      </w:r>
      <w:r w:rsidR="00005120" w:rsidRPr="00A07CC3">
        <w:rPr>
          <w:rFonts w:ascii="Times New Roman" w:eastAsia="Calibri" w:hAnsi="Times New Roman" w:cs="Times New Roman"/>
          <w:color w:val="000000" w:themeColor="text1"/>
          <w:kern w:val="2"/>
        </w:rPr>
        <w:t xml:space="preserve">role of transport problems in income inequality and tries to provide recommendations on which transport policies and interventions would be more effective for improving income equality. </w:t>
      </w:r>
      <w:r w:rsidR="006720BF" w:rsidRPr="00A07CC3">
        <w:rPr>
          <w:rFonts w:ascii="Times New Roman" w:eastAsia="Calibri" w:hAnsi="Times New Roman" w:cs="Times New Roman"/>
          <w:color w:val="000000" w:themeColor="text1"/>
          <w:kern w:val="2"/>
        </w:rPr>
        <w:t xml:space="preserve">The literature review chapter discussed the relationship between transportation and income inequality in a detailed way. The relevant discussions showed that problems in the transportation sector in terms of accessibility and affordability could be important determinants of income inequality. In addition, the relevant discussions identified various transport measures and interventions that would increase income inequality. Such measures include larger investments on public transportation modes, the integration of public transportation systems into the major social, cultural, healthcare, and economic hubs, the integration of rural areas to urban centres, and changes in the fare structures. In addition, subsidising the costs of car ownership in rural areas without </w:t>
      </w:r>
      <w:proofErr w:type="gramStart"/>
      <w:r w:rsidR="006720BF" w:rsidRPr="00A07CC3">
        <w:rPr>
          <w:rFonts w:ascii="Times New Roman" w:eastAsia="Calibri" w:hAnsi="Times New Roman" w:cs="Times New Roman"/>
          <w:color w:val="000000" w:themeColor="text1"/>
          <w:kern w:val="2"/>
        </w:rPr>
        <w:t>sufficient</w:t>
      </w:r>
      <w:proofErr w:type="gramEnd"/>
      <w:r w:rsidR="006720BF" w:rsidRPr="00A07CC3">
        <w:rPr>
          <w:rFonts w:ascii="Times New Roman" w:eastAsia="Calibri" w:hAnsi="Times New Roman" w:cs="Times New Roman"/>
          <w:color w:val="000000" w:themeColor="text1"/>
          <w:kern w:val="2"/>
        </w:rPr>
        <w:t xml:space="preserve"> public transportation services can be included in the relevant policy toolbox. So, some findings are already obtained regarding the research question in the present study. </w:t>
      </w:r>
      <w:r w:rsidR="00005120" w:rsidRPr="00A07CC3">
        <w:rPr>
          <w:rFonts w:ascii="Times New Roman" w:eastAsia="Calibri" w:hAnsi="Times New Roman" w:cs="Times New Roman"/>
          <w:color w:val="000000" w:themeColor="text1"/>
          <w:kern w:val="2"/>
        </w:rPr>
        <w:t>The empirical analy</w:t>
      </w:r>
      <w:r w:rsidR="009F54D1" w:rsidRPr="00A07CC3">
        <w:rPr>
          <w:rFonts w:ascii="Times New Roman" w:eastAsia="Calibri" w:hAnsi="Times New Roman" w:cs="Times New Roman"/>
          <w:color w:val="000000" w:themeColor="text1"/>
          <w:kern w:val="2"/>
        </w:rPr>
        <w:t>sis display</w:t>
      </w:r>
      <w:r w:rsidR="00005120" w:rsidRPr="00A07CC3">
        <w:rPr>
          <w:rFonts w:ascii="Times New Roman" w:eastAsia="Calibri" w:hAnsi="Times New Roman" w:cs="Times New Roman"/>
          <w:color w:val="000000" w:themeColor="text1"/>
          <w:kern w:val="2"/>
        </w:rPr>
        <w:t>s that there are important transportation pro</w:t>
      </w:r>
      <w:r w:rsidR="008260B4" w:rsidRPr="00A07CC3">
        <w:rPr>
          <w:rFonts w:ascii="Times New Roman" w:eastAsia="Calibri" w:hAnsi="Times New Roman" w:cs="Times New Roman"/>
          <w:color w:val="000000" w:themeColor="text1"/>
          <w:kern w:val="2"/>
        </w:rPr>
        <w:t xml:space="preserve">blems the UK economy faces. </w:t>
      </w:r>
      <w:r w:rsidR="00856879" w:rsidRPr="00A07CC3">
        <w:rPr>
          <w:rFonts w:ascii="Times New Roman" w:eastAsia="Calibri" w:hAnsi="Times New Roman" w:cs="Times New Roman"/>
          <w:color w:val="000000" w:themeColor="text1"/>
          <w:kern w:val="2"/>
        </w:rPr>
        <w:t>The lowest income level groups and ethnic minorities have lower transport mobility and lower car ow</w:t>
      </w:r>
      <w:r w:rsidR="0019254E" w:rsidRPr="00A07CC3">
        <w:rPr>
          <w:rFonts w:ascii="Times New Roman" w:eastAsia="Calibri" w:hAnsi="Times New Roman" w:cs="Times New Roman"/>
          <w:color w:val="000000" w:themeColor="text1"/>
          <w:kern w:val="2"/>
        </w:rPr>
        <w:t>nership rates. They use public transportation at higher rates. In addition, the UK ranks low among the EU countries in terms of car ownership. The regression analysis does not produce robust findings between transport issues and income inequality. Repeating the same analysis with more detailed data could lead to more robust findings.</w:t>
      </w:r>
    </w:p>
    <w:p w14:paraId="5DF66ACF" w14:textId="73F3E738" w:rsidR="00AE6AE4" w:rsidRPr="00A07CC3" w:rsidRDefault="00AE6AE4" w:rsidP="006B6AD2">
      <w:pPr>
        <w:pStyle w:val="OBEBody"/>
        <w:rPr>
          <w:rFonts w:ascii="Times New Roman" w:hAnsi="Times New Roman" w:cs="Times New Roman"/>
          <w:color w:val="000000" w:themeColor="text1"/>
        </w:rPr>
      </w:pPr>
    </w:p>
    <w:p w14:paraId="6EFA3AB7" w14:textId="0C4F7571" w:rsidR="00AE6AE4" w:rsidRPr="00A07CC3" w:rsidRDefault="00AE6AE4" w:rsidP="006B6AD2">
      <w:pPr>
        <w:pStyle w:val="OBEBody"/>
        <w:rPr>
          <w:rFonts w:ascii="Times New Roman" w:hAnsi="Times New Roman" w:cs="Times New Roman"/>
          <w:color w:val="000000" w:themeColor="text1"/>
        </w:rPr>
      </w:pPr>
    </w:p>
    <w:p w14:paraId="5F592613" w14:textId="524A8ADE" w:rsidR="00AE6AE4" w:rsidRPr="00A07CC3" w:rsidRDefault="00AE6AE4" w:rsidP="006B6AD2">
      <w:pPr>
        <w:pStyle w:val="OBEBody"/>
        <w:rPr>
          <w:rFonts w:ascii="Times New Roman" w:hAnsi="Times New Roman" w:cs="Times New Roman"/>
          <w:color w:val="000000" w:themeColor="text1"/>
        </w:rPr>
      </w:pPr>
    </w:p>
    <w:p w14:paraId="10BE44C3" w14:textId="6E60A5B5" w:rsidR="00C3240B" w:rsidRPr="00A07CC3" w:rsidRDefault="00C3240B" w:rsidP="006B6AD2">
      <w:pPr>
        <w:pStyle w:val="OBEBody"/>
        <w:rPr>
          <w:rFonts w:ascii="Times New Roman" w:hAnsi="Times New Roman" w:cs="Times New Roman"/>
          <w:color w:val="000000" w:themeColor="text1"/>
        </w:rPr>
      </w:pPr>
    </w:p>
    <w:p w14:paraId="0CC20BCA" w14:textId="77777777" w:rsidR="00C3240B" w:rsidRPr="00A07CC3" w:rsidRDefault="00C3240B" w:rsidP="006B6AD2">
      <w:pPr>
        <w:pStyle w:val="OBEBody"/>
        <w:rPr>
          <w:rFonts w:ascii="Times New Roman" w:hAnsi="Times New Roman" w:cs="Times New Roman"/>
          <w:color w:val="000000" w:themeColor="text1"/>
        </w:rPr>
      </w:pPr>
    </w:p>
    <w:p w14:paraId="5FC3AC42" w14:textId="35FD87A3" w:rsidR="00AE6AE4" w:rsidRPr="00A07CC3" w:rsidRDefault="00AE6AE4" w:rsidP="006B6AD2">
      <w:pPr>
        <w:pStyle w:val="OBEBody"/>
        <w:rPr>
          <w:rFonts w:ascii="Times New Roman" w:hAnsi="Times New Roman" w:cs="Times New Roman"/>
          <w:color w:val="000000" w:themeColor="text1"/>
        </w:rPr>
      </w:pPr>
    </w:p>
    <w:p w14:paraId="5A49459D" w14:textId="40601676" w:rsidR="00AE6AE4" w:rsidRPr="00A07CC3" w:rsidRDefault="00AE6AE4" w:rsidP="006B6AD2">
      <w:pPr>
        <w:pStyle w:val="OBEBody"/>
        <w:rPr>
          <w:rFonts w:ascii="Times New Roman" w:hAnsi="Times New Roman" w:cs="Times New Roman"/>
          <w:color w:val="000000" w:themeColor="text1"/>
        </w:rPr>
      </w:pPr>
    </w:p>
    <w:p w14:paraId="414A7D1E" w14:textId="4915EEBC" w:rsidR="00AE6AE4" w:rsidRPr="00A07CC3" w:rsidRDefault="00AE6AE4" w:rsidP="006B6AD2">
      <w:pPr>
        <w:pStyle w:val="OBEBody"/>
        <w:rPr>
          <w:rFonts w:ascii="Times New Roman" w:hAnsi="Times New Roman" w:cs="Times New Roman"/>
          <w:color w:val="000000" w:themeColor="text1"/>
        </w:rPr>
      </w:pPr>
    </w:p>
    <w:p w14:paraId="69747012" w14:textId="2B4949F0" w:rsidR="00AE6AE4" w:rsidRPr="00A07CC3" w:rsidRDefault="00AE6AE4" w:rsidP="006B6AD2">
      <w:pPr>
        <w:pStyle w:val="OBEBody"/>
        <w:rPr>
          <w:rFonts w:ascii="Times New Roman" w:hAnsi="Times New Roman" w:cs="Times New Roman"/>
          <w:color w:val="000000" w:themeColor="text1"/>
        </w:rPr>
      </w:pPr>
    </w:p>
    <w:p w14:paraId="2131CC95" w14:textId="77777777" w:rsidR="00732A5C" w:rsidRPr="00A07CC3" w:rsidRDefault="00732A5C" w:rsidP="00732A5C">
      <w:pPr>
        <w:pStyle w:val="OBESubtitle1sttier"/>
        <w:rPr>
          <w:rFonts w:ascii="Times New Roman" w:hAnsi="Times New Roman" w:cs="Times New Roman"/>
          <w:color w:val="000000" w:themeColor="text1"/>
        </w:rPr>
      </w:pPr>
      <w:bookmarkStart w:id="10" w:name="_Toc40894163"/>
      <w:r w:rsidRPr="00A07CC3">
        <w:rPr>
          <w:rFonts w:ascii="Times New Roman" w:hAnsi="Times New Roman" w:cs="Times New Roman"/>
          <w:color w:val="000000" w:themeColor="text1"/>
        </w:rPr>
        <w:t>References:</w:t>
      </w:r>
      <w:bookmarkEnd w:id="10"/>
    </w:p>
    <w:p w14:paraId="0E823E95"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Azzoni, C.R. and Guilhoto, J., 2008. Modal composition of cargo transportation and income inequality in Brazil. </w:t>
      </w:r>
      <w:r w:rsidRPr="00A07CC3">
        <w:rPr>
          <w:rFonts w:ascii="Times New Roman" w:hAnsi="Times New Roman"/>
          <w:i/>
          <w:iCs/>
          <w:color w:val="000000" w:themeColor="text1"/>
          <w:lang w:val="en-GB"/>
        </w:rPr>
        <w:t>Available at SSRN 1862224</w:t>
      </w:r>
      <w:r w:rsidRPr="00A07CC3">
        <w:rPr>
          <w:rFonts w:ascii="Times New Roman" w:hAnsi="Times New Roman"/>
          <w:color w:val="000000" w:themeColor="text1"/>
          <w:lang w:val="en-GB"/>
        </w:rPr>
        <w:t>.</w:t>
      </w:r>
    </w:p>
    <w:p w14:paraId="35A7946D"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Bahmani-Oskooee, M., Hegerty, S.W. and Wilmeth, H., 2008. Short-run and long-run determinants of income inequality: evidence from 16 countries. </w:t>
      </w:r>
      <w:r w:rsidRPr="00A07CC3">
        <w:rPr>
          <w:rFonts w:ascii="Times New Roman" w:hAnsi="Times New Roman"/>
          <w:i/>
          <w:iCs/>
          <w:color w:val="000000" w:themeColor="text1"/>
        </w:rPr>
        <w:t>Journal of Post Keynesian Economics</w:t>
      </w:r>
      <w:r w:rsidRPr="00A07CC3">
        <w:rPr>
          <w:rFonts w:ascii="Times New Roman" w:hAnsi="Times New Roman"/>
          <w:color w:val="000000" w:themeColor="text1"/>
        </w:rPr>
        <w:t xml:space="preserve">, </w:t>
      </w:r>
      <w:r w:rsidRPr="00A07CC3">
        <w:rPr>
          <w:rFonts w:ascii="Times New Roman" w:hAnsi="Times New Roman"/>
          <w:i/>
          <w:iCs/>
          <w:color w:val="000000" w:themeColor="text1"/>
        </w:rPr>
        <w:t>30</w:t>
      </w:r>
      <w:r w:rsidRPr="00A07CC3">
        <w:rPr>
          <w:rFonts w:ascii="Times New Roman" w:hAnsi="Times New Roman"/>
          <w:color w:val="000000" w:themeColor="text1"/>
        </w:rPr>
        <w:t>(3), pp.463-484.</w:t>
      </w:r>
    </w:p>
    <w:p w14:paraId="78F5D935"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Bell, E., Bryman, A. and Harley, B., 2018. </w:t>
      </w:r>
      <w:r w:rsidRPr="00A07CC3">
        <w:rPr>
          <w:rFonts w:ascii="Times New Roman" w:hAnsi="Times New Roman"/>
          <w:i/>
          <w:iCs/>
          <w:color w:val="000000" w:themeColor="text1"/>
        </w:rPr>
        <w:t>Business research methods</w:t>
      </w:r>
      <w:r w:rsidRPr="00A07CC3">
        <w:rPr>
          <w:rFonts w:ascii="Times New Roman" w:hAnsi="Times New Roman"/>
          <w:color w:val="000000" w:themeColor="text1"/>
        </w:rPr>
        <w:t>. Oxford university press.</w:t>
      </w:r>
    </w:p>
    <w:p w14:paraId="0A9ACEA1"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Chakravorty, S., 1996. Urban inequality revisited: the determinants of income distribution in US metropolitan areas. </w:t>
      </w:r>
      <w:r w:rsidRPr="00A07CC3">
        <w:rPr>
          <w:rFonts w:ascii="Times New Roman" w:hAnsi="Times New Roman"/>
          <w:i/>
          <w:iCs/>
          <w:color w:val="000000" w:themeColor="text1"/>
          <w:lang w:val="en-GB"/>
        </w:rPr>
        <w:t>Urban Affairs Review</w:t>
      </w:r>
      <w:r w:rsidRPr="00A07CC3">
        <w:rPr>
          <w:rFonts w:ascii="Times New Roman" w:hAnsi="Times New Roman"/>
          <w:color w:val="000000" w:themeColor="text1"/>
          <w:lang w:val="en-GB"/>
        </w:rPr>
        <w:t xml:space="preserve">, </w:t>
      </w:r>
      <w:r w:rsidRPr="00A07CC3">
        <w:rPr>
          <w:rFonts w:ascii="Times New Roman" w:hAnsi="Times New Roman"/>
          <w:i/>
          <w:iCs/>
          <w:color w:val="000000" w:themeColor="text1"/>
          <w:lang w:val="en-GB"/>
        </w:rPr>
        <w:t>31</w:t>
      </w:r>
      <w:r w:rsidRPr="00A07CC3">
        <w:rPr>
          <w:rFonts w:ascii="Times New Roman" w:hAnsi="Times New Roman"/>
          <w:color w:val="000000" w:themeColor="text1"/>
          <w:lang w:val="en-GB"/>
        </w:rPr>
        <w:t>(6), pp.759-777.</w:t>
      </w:r>
    </w:p>
    <w:p w14:paraId="6FF59A14"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Church, A., Frost, M. and Sullivan, K., 2000. Transport and social exclusion in London. </w:t>
      </w:r>
      <w:r w:rsidRPr="00A07CC3">
        <w:rPr>
          <w:rFonts w:ascii="Times New Roman" w:hAnsi="Times New Roman"/>
          <w:i/>
          <w:iCs/>
          <w:color w:val="000000" w:themeColor="text1"/>
        </w:rPr>
        <w:t>Transport policy</w:t>
      </w:r>
      <w:r w:rsidRPr="00A07CC3">
        <w:rPr>
          <w:rFonts w:ascii="Times New Roman" w:hAnsi="Times New Roman"/>
          <w:color w:val="000000" w:themeColor="text1"/>
        </w:rPr>
        <w:t xml:space="preserve">, </w:t>
      </w:r>
      <w:r w:rsidRPr="00A07CC3">
        <w:rPr>
          <w:rFonts w:ascii="Times New Roman" w:hAnsi="Times New Roman"/>
          <w:i/>
          <w:iCs/>
          <w:color w:val="000000" w:themeColor="text1"/>
        </w:rPr>
        <w:t>7</w:t>
      </w:r>
      <w:r w:rsidRPr="00A07CC3">
        <w:rPr>
          <w:rFonts w:ascii="Times New Roman" w:hAnsi="Times New Roman"/>
          <w:color w:val="000000" w:themeColor="text1"/>
        </w:rPr>
        <w:t>(3), pp.195-205.</w:t>
      </w:r>
    </w:p>
    <w:p w14:paraId="3C24D5D2"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Crenshaw, E., 1992. Cross-national determinants of income inequality: A replication and extension using ecological-evolutionary theory. </w:t>
      </w:r>
      <w:r w:rsidRPr="00A07CC3">
        <w:rPr>
          <w:rFonts w:ascii="Times New Roman" w:hAnsi="Times New Roman"/>
          <w:i/>
          <w:iCs/>
          <w:color w:val="000000" w:themeColor="text1"/>
          <w:lang w:val="en-GB"/>
        </w:rPr>
        <w:t>Social Forces</w:t>
      </w:r>
      <w:r w:rsidRPr="00A07CC3">
        <w:rPr>
          <w:rFonts w:ascii="Times New Roman" w:hAnsi="Times New Roman"/>
          <w:color w:val="000000" w:themeColor="text1"/>
          <w:lang w:val="en-GB"/>
        </w:rPr>
        <w:t xml:space="preserve">, </w:t>
      </w:r>
      <w:r w:rsidRPr="00A07CC3">
        <w:rPr>
          <w:rFonts w:ascii="Times New Roman" w:hAnsi="Times New Roman"/>
          <w:i/>
          <w:iCs/>
          <w:color w:val="000000" w:themeColor="text1"/>
          <w:lang w:val="en-GB"/>
        </w:rPr>
        <w:t>71</w:t>
      </w:r>
      <w:r w:rsidRPr="00A07CC3">
        <w:rPr>
          <w:rFonts w:ascii="Times New Roman" w:hAnsi="Times New Roman"/>
          <w:color w:val="000000" w:themeColor="text1"/>
          <w:lang w:val="en-GB"/>
        </w:rPr>
        <w:t>(2), pp.339-363.</w:t>
      </w:r>
    </w:p>
    <w:p w14:paraId="6C2BAA22"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Currie, G., Richardson, T., Smyth, P., Vella-Brodrick, D., Hine, J., Lucas, K., Stanley, J., Morris, J., Kinnear, R. and Stanley, J., 2010. Investigating links between transport disadvantage, social exclusion and well-being in Melbourne–Updated results. </w:t>
      </w:r>
      <w:r w:rsidRPr="00A07CC3">
        <w:rPr>
          <w:rFonts w:ascii="Times New Roman" w:hAnsi="Times New Roman"/>
          <w:i/>
          <w:iCs/>
          <w:color w:val="000000" w:themeColor="text1"/>
        </w:rPr>
        <w:t>Research in transportation economics</w:t>
      </w:r>
      <w:r w:rsidRPr="00A07CC3">
        <w:rPr>
          <w:rFonts w:ascii="Times New Roman" w:hAnsi="Times New Roman"/>
          <w:color w:val="000000" w:themeColor="text1"/>
        </w:rPr>
        <w:t xml:space="preserve">, </w:t>
      </w:r>
      <w:r w:rsidRPr="00A07CC3">
        <w:rPr>
          <w:rFonts w:ascii="Times New Roman" w:hAnsi="Times New Roman"/>
          <w:i/>
          <w:iCs/>
          <w:color w:val="000000" w:themeColor="text1"/>
        </w:rPr>
        <w:t>29</w:t>
      </w:r>
      <w:r w:rsidRPr="00A07CC3">
        <w:rPr>
          <w:rFonts w:ascii="Times New Roman" w:hAnsi="Times New Roman"/>
          <w:color w:val="000000" w:themeColor="text1"/>
        </w:rPr>
        <w:t>(1), pp.287-295.</w:t>
      </w:r>
    </w:p>
    <w:p w14:paraId="622ADA2D"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Delbosc, A. and Currie, G., 2011. The spatial context of transport disadvantage, social exclusion and well-being. </w:t>
      </w:r>
      <w:r w:rsidRPr="00A07CC3">
        <w:rPr>
          <w:rFonts w:ascii="Times New Roman" w:hAnsi="Times New Roman"/>
          <w:i/>
          <w:iCs/>
          <w:color w:val="000000" w:themeColor="text1"/>
        </w:rPr>
        <w:t>Journal of Transport Geography</w:t>
      </w:r>
      <w:r w:rsidRPr="00A07CC3">
        <w:rPr>
          <w:rFonts w:ascii="Times New Roman" w:hAnsi="Times New Roman"/>
          <w:color w:val="000000" w:themeColor="text1"/>
        </w:rPr>
        <w:t xml:space="preserve">, </w:t>
      </w:r>
      <w:r w:rsidRPr="00A07CC3">
        <w:rPr>
          <w:rFonts w:ascii="Times New Roman" w:hAnsi="Times New Roman"/>
          <w:i/>
          <w:iCs/>
          <w:color w:val="000000" w:themeColor="text1"/>
        </w:rPr>
        <w:t>19</w:t>
      </w:r>
      <w:r w:rsidRPr="00A07CC3">
        <w:rPr>
          <w:rFonts w:ascii="Times New Roman" w:hAnsi="Times New Roman"/>
          <w:color w:val="000000" w:themeColor="text1"/>
        </w:rPr>
        <w:t>(6), pp.1130-1137.</w:t>
      </w:r>
    </w:p>
    <w:p w14:paraId="2100EC0E"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Department for Transport, 2006. </w:t>
      </w:r>
      <w:r w:rsidRPr="00A07CC3">
        <w:rPr>
          <w:rFonts w:ascii="Times New Roman" w:hAnsi="Times New Roman"/>
          <w:i/>
          <w:color w:val="000000" w:themeColor="text1"/>
          <w:lang w:val="en-GB"/>
        </w:rPr>
        <w:t>Full Guidance on Accessibility Planning</w:t>
      </w:r>
      <w:r w:rsidRPr="00A07CC3">
        <w:rPr>
          <w:rFonts w:ascii="Times New Roman" w:hAnsi="Times New Roman"/>
          <w:color w:val="000000" w:themeColor="text1"/>
          <w:lang w:val="en-GB"/>
        </w:rPr>
        <w:t>.</w:t>
      </w:r>
    </w:p>
    <w:p w14:paraId="3B6CAAA8"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Department for Transport, 2020. Travel by vehicle availability, income, ethnic group, household type, mobility status and NS-SEC. Available at: https://www.gov.uk/government/statistical-data-sets/nts07-car-ownership-and-access (Accessed 15 May 2020). </w:t>
      </w:r>
    </w:p>
    <w:p w14:paraId="52DBB324"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Durlauf, S.N., 1996. A theory of persistent income inequality. </w:t>
      </w:r>
      <w:r w:rsidRPr="00A07CC3">
        <w:rPr>
          <w:rFonts w:ascii="Times New Roman" w:hAnsi="Times New Roman"/>
          <w:i/>
          <w:iCs/>
          <w:color w:val="000000" w:themeColor="text1"/>
          <w:lang w:val="en-GB"/>
        </w:rPr>
        <w:t>Journal of Economic growth</w:t>
      </w:r>
      <w:r w:rsidRPr="00A07CC3">
        <w:rPr>
          <w:rFonts w:ascii="Times New Roman" w:hAnsi="Times New Roman"/>
          <w:color w:val="000000" w:themeColor="text1"/>
          <w:lang w:val="en-GB"/>
        </w:rPr>
        <w:t xml:space="preserve">, </w:t>
      </w:r>
      <w:r w:rsidRPr="00A07CC3">
        <w:rPr>
          <w:rFonts w:ascii="Times New Roman" w:hAnsi="Times New Roman"/>
          <w:i/>
          <w:iCs/>
          <w:color w:val="000000" w:themeColor="text1"/>
          <w:lang w:val="en-GB"/>
        </w:rPr>
        <w:t>1</w:t>
      </w:r>
      <w:r w:rsidRPr="00A07CC3">
        <w:rPr>
          <w:rFonts w:ascii="Times New Roman" w:hAnsi="Times New Roman"/>
          <w:color w:val="000000" w:themeColor="text1"/>
          <w:lang w:val="en-GB"/>
        </w:rPr>
        <w:t>(1), pp.75-93.</w:t>
      </w:r>
    </w:p>
    <w:p w14:paraId="51744A30"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Frank, M.W., 2009. Inequality and growth in the United States: Evidence from a new state‐level panel of income inequality measures. </w:t>
      </w:r>
      <w:r w:rsidRPr="00A07CC3">
        <w:rPr>
          <w:rFonts w:ascii="Times New Roman" w:hAnsi="Times New Roman"/>
          <w:i/>
          <w:iCs/>
          <w:color w:val="000000" w:themeColor="text1"/>
        </w:rPr>
        <w:t>Economic Inquiry</w:t>
      </w:r>
      <w:r w:rsidRPr="00A07CC3">
        <w:rPr>
          <w:rFonts w:ascii="Times New Roman" w:hAnsi="Times New Roman"/>
          <w:color w:val="000000" w:themeColor="text1"/>
        </w:rPr>
        <w:t xml:space="preserve">, </w:t>
      </w:r>
      <w:r w:rsidRPr="00A07CC3">
        <w:rPr>
          <w:rFonts w:ascii="Times New Roman" w:hAnsi="Times New Roman"/>
          <w:i/>
          <w:iCs/>
          <w:color w:val="000000" w:themeColor="text1"/>
        </w:rPr>
        <w:t>47</w:t>
      </w:r>
      <w:r w:rsidRPr="00A07CC3">
        <w:rPr>
          <w:rFonts w:ascii="Times New Roman" w:hAnsi="Times New Roman"/>
          <w:color w:val="000000" w:themeColor="text1"/>
        </w:rPr>
        <w:t>(1), pp.55-68.</w:t>
      </w:r>
    </w:p>
    <w:p w14:paraId="754EF2AB"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Hine, J. and Mitchell, F., 2017. </w:t>
      </w:r>
      <w:r w:rsidRPr="00A07CC3">
        <w:rPr>
          <w:rFonts w:ascii="Times New Roman" w:hAnsi="Times New Roman"/>
          <w:i/>
          <w:iCs/>
          <w:color w:val="000000" w:themeColor="text1"/>
          <w:lang w:val="en-GB"/>
        </w:rPr>
        <w:t>Transport disadvantage and social exclusion: Exclusionary mechanisms in transport in urban Scotland</w:t>
      </w:r>
      <w:r w:rsidRPr="00A07CC3">
        <w:rPr>
          <w:rFonts w:ascii="Times New Roman" w:hAnsi="Times New Roman"/>
          <w:color w:val="000000" w:themeColor="text1"/>
          <w:lang w:val="en-GB"/>
        </w:rPr>
        <w:t>. Routledge.</w:t>
      </w:r>
    </w:p>
    <w:p w14:paraId="70C08527"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Kenyon, S., 2003, June. Understanding social exclusion and social inclusion. In </w:t>
      </w:r>
      <w:r w:rsidRPr="00A07CC3">
        <w:rPr>
          <w:rFonts w:ascii="Times New Roman" w:hAnsi="Times New Roman"/>
          <w:i/>
          <w:iCs/>
          <w:color w:val="000000" w:themeColor="text1"/>
          <w:lang w:val="en-GB"/>
        </w:rPr>
        <w:t>Proceedings of the Institution of Civil Engineers-Municipal Engineer</w:t>
      </w:r>
      <w:r w:rsidRPr="00A07CC3">
        <w:rPr>
          <w:rFonts w:ascii="Times New Roman" w:hAnsi="Times New Roman"/>
          <w:color w:val="000000" w:themeColor="text1"/>
          <w:lang w:val="en-GB"/>
        </w:rPr>
        <w:t xml:space="preserve"> (Vol. 156, No. 2, pp. 97-104). Thomas Telford Ltd.</w:t>
      </w:r>
    </w:p>
    <w:p w14:paraId="24C10CE6"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lastRenderedPageBreak/>
        <w:t xml:space="preserve">Kenyon, S., Lyons, G. and Rafferty, J., 2002. Transport and social exclusion: investigating the possibility of promoting inclusion through virtual mobility. </w:t>
      </w:r>
      <w:r w:rsidRPr="00A07CC3">
        <w:rPr>
          <w:rFonts w:ascii="Times New Roman" w:hAnsi="Times New Roman"/>
          <w:i/>
          <w:iCs/>
          <w:color w:val="000000" w:themeColor="text1"/>
        </w:rPr>
        <w:t>Journal of Transport Geography</w:t>
      </w:r>
      <w:r w:rsidRPr="00A07CC3">
        <w:rPr>
          <w:rFonts w:ascii="Times New Roman" w:hAnsi="Times New Roman"/>
          <w:color w:val="000000" w:themeColor="text1"/>
        </w:rPr>
        <w:t xml:space="preserve">, </w:t>
      </w:r>
      <w:r w:rsidRPr="00A07CC3">
        <w:rPr>
          <w:rFonts w:ascii="Times New Roman" w:hAnsi="Times New Roman"/>
          <w:i/>
          <w:iCs/>
          <w:color w:val="000000" w:themeColor="text1"/>
        </w:rPr>
        <w:t>10</w:t>
      </w:r>
      <w:r w:rsidRPr="00A07CC3">
        <w:rPr>
          <w:rFonts w:ascii="Times New Roman" w:hAnsi="Times New Roman"/>
          <w:color w:val="000000" w:themeColor="text1"/>
        </w:rPr>
        <w:t>(3), pp.207-219.</w:t>
      </w:r>
    </w:p>
    <w:p w14:paraId="1D18A468"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Kilby, K. and Smith, N., 2012. Accessibility planning policy: evaluation and future directions. </w:t>
      </w:r>
      <w:r w:rsidRPr="00A07CC3">
        <w:rPr>
          <w:rFonts w:ascii="Times New Roman" w:hAnsi="Times New Roman"/>
          <w:i/>
          <w:iCs/>
          <w:color w:val="000000" w:themeColor="text1"/>
          <w:lang w:val="en-GB"/>
        </w:rPr>
        <w:t>Department for Tansportation UK</w:t>
      </w:r>
      <w:r w:rsidRPr="00A07CC3">
        <w:rPr>
          <w:rFonts w:ascii="Times New Roman" w:hAnsi="Times New Roman"/>
          <w:color w:val="000000" w:themeColor="text1"/>
          <w:lang w:val="en-GB"/>
        </w:rPr>
        <w:t>.</w:t>
      </w:r>
    </w:p>
    <w:p w14:paraId="5567DCE2"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Levitas, R., Pantazis, C., Fahmy, E., Gordon, D., Lloyd E. and Patsios, D., 2007 </w:t>
      </w:r>
      <w:r w:rsidRPr="00A07CC3">
        <w:rPr>
          <w:rFonts w:ascii="Times New Roman" w:hAnsi="Times New Roman"/>
          <w:i/>
          <w:color w:val="000000" w:themeColor="text1"/>
        </w:rPr>
        <w:t>The Multi-dimensional Analysis of Social Exclusion</w:t>
      </w:r>
      <w:r w:rsidRPr="00A07CC3">
        <w:rPr>
          <w:rFonts w:ascii="Times New Roman" w:hAnsi="Times New Roman"/>
          <w:color w:val="000000" w:themeColor="text1"/>
        </w:rPr>
        <w:t>,</w:t>
      </w:r>
      <w:r w:rsidRPr="00A07CC3">
        <w:rPr>
          <w:rFonts w:ascii="Times New Roman" w:hAnsi="Times New Roman"/>
          <w:i/>
          <w:color w:val="000000" w:themeColor="text1"/>
        </w:rPr>
        <w:t xml:space="preserve"> </w:t>
      </w:r>
      <w:r w:rsidRPr="00A07CC3">
        <w:rPr>
          <w:rFonts w:ascii="Times New Roman" w:hAnsi="Times New Roman"/>
          <w:color w:val="000000" w:themeColor="text1"/>
        </w:rPr>
        <w:t xml:space="preserve">Department of Sociology and School for Social Policy, Townsend Centre for the International Study of Poverty and Bristol Institute for Public Affairs, Bristol: University of Bristol. </w:t>
      </w:r>
    </w:p>
    <w:p w14:paraId="0C919F4C"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Li, Y. and DaCosta, M.N., 2013. Transportation and income inequality in China: 1978–2007. </w:t>
      </w:r>
      <w:r w:rsidRPr="00A07CC3">
        <w:rPr>
          <w:rFonts w:ascii="Times New Roman" w:hAnsi="Times New Roman"/>
          <w:i/>
          <w:iCs/>
          <w:color w:val="000000" w:themeColor="text1"/>
        </w:rPr>
        <w:t>Transportation Research Part A: Policy and Practice</w:t>
      </w:r>
      <w:r w:rsidRPr="00A07CC3">
        <w:rPr>
          <w:rFonts w:ascii="Times New Roman" w:hAnsi="Times New Roman"/>
          <w:color w:val="000000" w:themeColor="text1"/>
        </w:rPr>
        <w:t xml:space="preserve">, </w:t>
      </w:r>
      <w:r w:rsidRPr="00A07CC3">
        <w:rPr>
          <w:rFonts w:ascii="Times New Roman" w:hAnsi="Times New Roman"/>
          <w:i/>
          <w:iCs/>
          <w:color w:val="000000" w:themeColor="text1"/>
        </w:rPr>
        <w:t>55</w:t>
      </w:r>
      <w:r w:rsidRPr="00A07CC3">
        <w:rPr>
          <w:rFonts w:ascii="Times New Roman" w:hAnsi="Times New Roman"/>
          <w:color w:val="000000" w:themeColor="text1"/>
        </w:rPr>
        <w:t>, pp.56-71.</w:t>
      </w:r>
    </w:p>
    <w:p w14:paraId="4998EE3E"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Litman, T., 2002. Evaluating transportation equity. </w:t>
      </w:r>
      <w:r w:rsidRPr="00A07CC3">
        <w:rPr>
          <w:rFonts w:ascii="Times New Roman" w:hAnsi="Times New Roman"/>
          <w:i/>
          <w:iCs/>
          <w:color w:val="000000" w:themeColor="text1"/>
          <w:lang w:val="en-GB"/>
        </w:rPr>
        <w:t>World Transport Policy &amp; Practice</w:t>
      </w:r>
      <w:r w:rsidRPr="00A07CC3">
        <w:rPr>
          <w:rFonts w:ascii="Times New Roman" w:hAnsi="Times New Roman"/>
          <w:color w:val="000000" w:themeColor="text1"/>
          <w:lang w:val="en-GB"/>
        </w:rPr>
        <w:t xml:space="preserve">, </w:t>
      </w:r>
      <w:r w:rsidRPr="00A07CC3">
        <w:rPr>
          <w:rFonts w:ascii="Times New Roman" w:hAnsi="Times New Roman"/>
          <w:i/>
          <w:iCs/>
          <w:color w:val="000000" w:themeColor="text1"/>
          <w:lang w:val="en-GB"/>
        </w:rPr>
        <w:t>8</w:t>
      </w:r>
      <w:r w:rsidRPr="00A07CC3">
        <w:rPr>
          <w:rFonts w:ascii="Times New Roman" w:hAnsi="Times New Roman"/>
          <w:color w:val="000000" w:themeColor="text1"/>
          <w:lang w:val="en-GB"/>
        </w:rPr>
        <w:t>(2), pp.50-65.</w:t>
      </w:r>
    </w:p>
    <w:p w14:paraId="0AF88CE1"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Lucas, K. ed., 2004. </w:t>
      </w:r>
      <w:r w:rsidRPr="00A07CC3">
        <w:rPr>
          <w:rFonts w:ascii="Times New Roman" w:hAnsi="Times New Roman"/>
          <w:i/>
          <w:color w:val="000000" w:themeColor="text1"/>
        </w:rPr>
        <w:t>Running on empty: Transport, social exclusion and environmental justice.</w:t>
      </w:r>
      <w:r w:rsidRPr="00A07CC3">
        <w:rPr>
          <w:rFonts w:ascii="Times New Roman" w:hAnsi="Times New Roman"/>
          <w:color w:val="000000" w:themeColor="text1"/>
        </w:rPr>
        <w:t xml:space="preserve"> Policy Press.</w:t>
      </w:r>
    </w:p>
    <w:p w14:paraId="7C414ABB"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Lucas, K., 2012. Transport and social exclusion: Where are we </w:t>
      </w:r>
      <w:proofErr w:type="gramStart"/>
      <w:r w:rsidRPr="00A07CC3">
        <w:rPr>
          <w:rFonts w:ascii="Times New Roman" w:hAnsi="Times New Roman"/>
          <w:color w:val="000000" w:themeColor="text1"/>
        </w:rPr>
        <w:t>now?.</w:t>
      </w:r>
      <w:proofErr w:type="gramEnd"/>
      <w:r w:rsidRPr="00A07CC3">
        <w:rPr>
          <w:rFonts w:ascii="Times New Roman" w:hAnsi="Times New Roman"/>
          <w:color w:val="000000" w:themeColor="text1"/>
        </w:rPr>
        <w:t xml:space="preserve"> </w:t>
      </w:r>
      <w:r w:rsidRPr="00A07CC3">
        <w:rPr>
          <w:rFonts w:ascii="Times New Roman" w:hAnsi="Times New Roman"/>
          <w:i/>
          <w:iCs/>
          <w:color w:val="000000" w:themeColor="text1"/>
        </w:rPr>
        <w:t>Transport policy</w:t>
      </w:r>
      <w:r w:rsidRPr="00A07CC3">
        <w:rPr>
          <w:rFonts w:ascii="Times New Roman" w:hAnsi="Times New Roman"/>
          <w:color w:val="000000" w:themeColor="text1"/>
        </w:rPr>
        <w:t xml:space="preserve">, </w:t>
      </w:r>
      <w:r w:rsidRPr="00A07CC3">
        <w:rPr>
          <w:rFonts w:ascii="Times New Roman" w:hAnsi="Times New Roman"/>
          <w:i/>
          <w:iCs/>
          <w:color w:val="000000" w:themeColor="text1"/>
        </w:rPr>
        <w:t>20</w:t>
      </w:r>
      <w:r w:rsidRPr="00A07CC3">
        <w:rPr>
          <w:rFonts w:ascii="Times New Roman" w:hAnsi="Times New Roman"/>
          <w:color w:val="000000" w:themeColor="text1"/>
        </w:rPr>
        <w:t>, pp.105-113.</w:t>
      </w:r>
    </w:p>
    <w:p w14:paraId="6FDCF492"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Lucas, K., Grosvenor, T. and Simpson, R., 2001. </w:t>
      </w:r>
      <w:r w:rsidRPr="00A07CC3">
        <w:rPr>
          <w:rFonts w:ascii="Times New Roman" w:hAnsi="Times New Roman"/>
          <w:i/>
          <w:iCs/>
          <w:color w:val="000000" w:themeColor="text1"/>
          <w:lang w:val="en-GB"/>
        </w:rPr>
        <w:t>Transport, the environment and social exclusion</w:t>
      </w:r>
      <w:r w:rsidRPr="00A07CC3">
        <w:rPr>
          <w:rFonts w:ascii="Times New Roman" w:hAnsi="Times New Roman"/>
          <w:color w:val="000000" w:themeColor="text1"/>
          <w:lang w:val="en-GB"/>
        </w:rPr>
        <w:t>. YPS for the Joseph Rowntree Foundation.</w:t>
      </w:r>
    </w:p>
    <w:p w14:paraId="0A9F82FF"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McDonagh, J., 2006. Transport policy instruments and transport-related social exclusion in rural Republic of Ireland. </w:t>
      </w:r>
      <w:r w:rsidRPr="00A07CC3">
        <w:rPr>
          <w:rFonts w:ascii="Times New Roman" w:hAnsi="Times New Roman"/>
          <w:i/>
          <w:iCs/>
          <w:color w:val="000000" w:themeColor="text1"/>
        </w:rPr>
        <w:t>Journal of Transport Geography</w:t>
      </w:r>
      <w:r w:rsidRPr="00A07CC3">
        <w:rPr>
          <w:rFonts w:ascii="Times New Roman" w:hAnsi="Times New Roman"/>
          <w:color w:val="000000" w:themeColor="text1"/>
        </w:rPr>
        <w:t xml:space="preserve">, </w:t>
      </w:r>
      <w:r w:rsidRPr="00A07CC3">
        <w:rPr>
          <w:rFonts w:ascii="Times New Roman" w:hAnsi="Times New Roman"/>
          <w:i/>
          <w:iCs/>
          <w:color w:val="000000" w:themeColor="text1"/>
        </w:rPr>
        <w:t>14</w:t>
      </w:r>
      <w:r w:rsidRPr="00A07CC3">
        <w:rPr>
          <w:rFonts w:ascii="Times New Roman" w:hAnsi="Times New Roman"/>
          <w:color w:val="000000" w:themeColor="text1"/>
        </w:rPr>
        <w:t>(5), pp.355-366.</w:t>
      </w:r>
    </w:p>
    <w:p w14:paraId="24713127"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Model, S., 1999. Ethnic inequality in England: an analysis based on the 1991 Census. </w:t>
      </w:r>
      <w:r w:rsidRPr="00A07CC3">
        <w:rPr>
          <w:rFonts w:ascii="Times New Roman" w:hAnsi="Times New Roman"/>
          <w:i/>
          <w:iCs/>
          <w:color w:val="000000" w:themeColor="text1"/>
          <w:lang w:val="en-GB"/>
        </w:rPr>
        <w:t>Ethnic and Racial Studies</w:t>
      </w:r>
      <w:r w:rsidRPr="00A07CC3">
        <w:rPr>
          <w:rFonts w:ascii="Times New Roman" w:hAnsi="Times New Roman"/>
          <w:color w:val="000000" w:themeColor="text1"/>
          <w:lang w:val="en-GB"/>
        </w:rPr>
        <w:t xml:space="preserve">, </w:t>
      </w:r>
      <w:r w:rsidRPr="00A07CC3">
        <w:rPr>
          <w:rFonts w:ascii="Times New Roman" w:hAnsi="Times New Roman"/>
          <w:i/>
          <w:iCs/>
          <w:color w:val="000000" w:themeColor="text1"/>
          <w:lang w:val="en-GB"/>
        </w:rPr>
        <w:t>22</w:t>
      </w:r>
      <w:r w:rsidRPr="00A07CC3">
        <w:rPr>
          <w:rFonts w:ascii="Times New Roman" w:hAnsi="Times New Roman"/>
          <w:color w:val="000000" w:themeColor="text1"/>
          <w:lang w:val="en-GB"/>
        </w:rPr>
        <w:t>(6), pp.966-990.</w:t>
      </w:r>
    </w:p>
    <w:p w14:paraId="257767B5"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Muntaner, C., Lynch, J. and Oates, G.L., 1999. The social class determinants of income inequality and social cohesion. </w:t>
      </w:r>
      <w:r w:rsidRPr="00A07CC3">
        <w:rPr>
          <w:rFonts w:ascii="Times New Roman" w:hAnsi="Times New Roman"/>
          <w:i/>
          <w:iCs/>
          <w:color w:val="000000" w:themeColor="text1"/>
          <w:lang w:val="en-GB"/>
        </w:rPr>
        <w:t>International Journal of Health Services</w:t>
      </w:r>
      <w:r w:rsidRPr="00A07CC3">
        <w:rPr>
          <w:rFonts w:ascii="Times New Roman" w:hAnsi="Times New Roman"/>
          <w:color w:val="000000" w:themeColor="text1"/>
          <w:lang w:val="en-GB"/>
        </w:rPr>
        <w:t xml:space="preserve">, </w:t>
      </w:r>
      <w:r w:rsidRPr="00A07CC3">
        <w:rPr>
          <w:rFonts w:ascii="Times New Roman" w:hAnsi="Times New Roman"/>
          <w:i/>
          <w:iCs/>
          <w:color w:val="000000" w:themeColor="text1"/>
          <w:lang w:val="en-GB"/>
        </w:rPr>
        <w:t>29</w:t>
      </w:r>
      <w:r w:rsidRPr="00A07CC3">
        <w:rPr>
          <w:rFonts w:ascii="Times New Roman" w:hAnsi="Times New Roman"/>
          <w:color w:val="000000" w:themeColor="text1"/>
          <w:lang w:val="en-GB"/>
        </w:rPr>
        <w:t>(4), pp.699-732.</w:t>
      </w:r>
    </w:p>
    <w:p w14:paraId="70D2499E"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Piketty, T., 2003. Income inequality in France, 1901–1998. </w:t>
      </w:r>
      <w:r w:rsidRPr="00A07CC3">
        <w:rPr>
          <w:rFonts w:ascii="Times New Roman" w:hAnsi="Times New Roman"/>
          <w:i/>
          <w:iCs/>
          <w:color w:val="000000" w:themeColor="text1"/>
        </w:rPr>
        <w:t>Journal of political economy</w:t>
      </w:r>
      <w:r w:rsidRPr="00A07CC3">
        <w:rPr>
          <w:rFonts w:ascii="Times New Roman" w:hAnsi="Times New Roman"/>
          <w:color w:val="000000" w:themeColor="text1"/>
        </w:rPr>
        <w:t xml:space="preserve">, </w:t>
      </w:r>
      <w:r w:rsidRPr="00A07CC3">
        <w:rPr>
          <w:rFonts w:ascii="Times New Roman" w:hAnsi="Times New Roman"/>
          <w:i/>
          <w:iCs/>
          <w:color w:val="000000" w:themeColor="text1"/>
        </w:rPr>
        <w:t>111</w:t>
      </w:r>
      <w:r w:rsidRPr="00A07CC3">
        <w:rPr>
          <w:rFonts w:ascii="Times New Roman" w:hAnsi="Times New Roman"/>
          <w:color w:val="000000" w:themeColor="text1"/>
        </w:rPr>
        <w:t>(5), pp.1004-1042.</w:t>
      </w:r>
    </w:p>
    <w:p w14:paraId="4E5F1B73"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Piketty, T. and Saez, E., 2003. Income inequality in the United States, 1913–1998. </w:t>
      </w:r>
      <w:r w:rsidRPr="00A07CC3">
        <w:rPr>
          <w:rFonts w:ascii="Times New Roman" w:hAnsi="Times New Roman"/>
          <w:i/>
          <w:iCs/>
          <w:color w:val="000000" w:themeColor="text1"/>
        </w:rPr>
        <w:t>The Quarterly journal of economics</w:t>
      </w:r>
      <w:r w:rsidRPr="00A07CC3">
        <w:rPr>
          <w:rFonts w:ascii="Times New Roman" w:hAnsi="Times New Roman"/>
          <w:color w:val="000000" w:themeColor="text1"/>
        </w:rPr>
        <w:t xml:space="preserve">, </w:t>
      </w:r>
      <w:r w:rsidRPr="00A07CC3">
        <w:rPr>
          <w:rFonts w:ascii="Times New Roman" w:hAnsi="Times New Roman"/>
          <w:i/>
          <w:iCs/>
          <w:color w:val="000000" w:themeColor="text1"/>
        </w:rPr>
        <w:t>118</w:t>
      </w:r>
      <w:r w:rsidRPr="00A07CC3">
        <w:rPr>
          <w:rFonts w:ascii="Times New Roman" w:hAnsi="Times New Roman"/>
          <w:color w:val="000000" w:themeColor="text1"/>
        </w:rPr>
        <w:t>(1), pp.1-41.</w:t>
      </w:r>
    </w:p>
    <w:p w14:paraId="31ACD7BB"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Platt, L., 2011. Inequality within ethnic groups. </w:t>
      </w:r>
      <w:r w:rsidRPr="00A07CC3">
        <w:rPr>
          <w:rFonts w:ascii="Times New Roman" w:hAnsi="Times New Roman"/>
          <w:i/>
          <w:iCs/>
          <w:color w:val="000000" w:themeColor="text1"/>
          <w:lang w:val="en-GB"/>
        </w:rPr>
        <w:t>Joseph Rowntree Foundation</w:t>
      </w:r>
      <w:r w:rsidRPr="00A07CC3">
        <w:rPr>
          <w:rFonts w:ascii="Times New Roman" w:hAnsi="Times New Roman"/>
          <w:color w:val="000000" w:themeColor="text1"/>
          <w:lang w:val="en-GB"/>
        </w:rPr>
        <w:t>.</w:t>
      </w:r>
    </w:p>
    <w:p w14:paraId="4EDCE950"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Preston, J. and Rajé, F., 2007. Accessibility, mobility and transport-related social exclusion. </w:t>
      </w:r>
      <w:r w:rsidRPr="00A07CC3">
        <w:rPr>
          <w:rFonts w:ascii="Times New Roman" w:hAnsi="Times New Roman"/>
          <w:i/>
          <w:iCs/>
          <w:color w:val="000000" w:themeColor="text1"/>
        </w:rPr>
        <w:t>Journal of transport geography</w:t>
      </w:r>
      <w:r w:rsidRPr="00A07CC3">
        <w:rPr>
          <w:rFonts w:ascii="Times New Roman" w:hAnsi="Times New Roman"/>
          <w:color w:val="000000" w:themeColor="text1"/>
        </w:rPr>
        <w:t xml:space="preserve">, </w:t>
      </w:r>
      <w:r w:rsidRPr="00A07CC3">
        <w:rPr>
          <w:rFonts w:ascii="Times New Roman" w:hAnsi="Times New Roman"/>
          <w:i/>
          <w:iCs/>
          <w:color w:val="000000" w:themeColor="text1"/>
        </w:rPr>
        <w:t>15</w:t>
      </w:r>
      <w:r w:rsidRPr="00A07CC3">
        <w:rPr>
          <w:rFonts w:ascii="Times New Roman" w:hAnsi="Times New Roman"/>
          <w:color w:val="000000" w:themeColor="text1"/>
        </w:rPr>
        <w:t>(3), pp.151-160.</w:t>
      </w:r>
    </w:p>
    <w:p w14:paraId="0BEF8DBD"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Ramjerdi, F., 2006. Equity measures and their performance in transportation. </w:t>
      </w:r>
      <w:r w:rsidRPr="00A07CC3">
        <w:rPr>
          <w:rFonts w:ascii="Times New Roman" w:hAnsi="Times New Roman"/>
          <w:i/>
          <w:iCs/>
          <w:color w:val="000000" w:themeColor="text1"/>
          <w:lang w:val="en-GB"/>
        </w:rPr>
        <w:t>Transportation Research Record</w:t>
      </w:r>
      <w:r w:rsidRPr="00A07CC3">
        <w:rPr>
          <w:rFonts w:ascii="Times New Roman" w:hAnsi="Times New Roman"/>
          <w:color w:val="000000" w:themeColor="text1"/>
          <w:lang w:val="en-GB"/>
        </w:rPr>
        <w:t xml:space="preserve">, </w:t>
      </w:r>
      <w:r w:rsidRPr="00A07CC3">
        <w:rPr>
          <w:rFonts w:ascii="Times New Roman" w:hAnsi="Times New Roman"/>
          <w:i/>
          <w:iCs/>
          <w:color w:val="000000" w:themeColor="text1"/>
          <w:lang w:val="en-GB"/>
        </w:rPr>
        <w:t>1983</w:t>
      </w:r>
      <w:r w:rsidRPr="00A07CC3">
        <w:rPr>
          <w:rFonts w:ascii="Times New Roman" w:hAnsi="Times New Roman"/>
          <w:color w:val="000000" w:themeColor="text1"/>
          <w:lang w:val="en-GB"/>
        </w:rPr>
        <w:t>(1), pp.67-74.</w:t>
      </w:r>
    </w:p>
    <w:p w14:paraId="001D3FD1"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lastRenderedPageBreak/>
        <w:t xml:space="preserve">Reardon, S.F. and Bischoff, K., 2011. Income inequality and income segregation. </w:t>
      </w:r>
      <w:r w:rsidRPr="00A07CC3">
        <w:rPr>
          <w:rFonts w:ascii="Times New Roman" w:hAnsi="Times New Roman"/>
          <w:i/>
          <w:iCs/>
          <w:color w:val="000000" w:themeColor="text1"/>
          <w:lang w:val="en-GB"/>
        </w:rPr>
        <w:t>American Journal of Sociology</w:t>
      </w:r>
      <w:r w:rsidRPr="00A07CC3">
        <w:rPr>
          <w:rFonts w:ascii="Times New Roman" w:hAnsi="Times New Roman"/>
          <w:color w:val="000000" w:themeColor="text1"/>
          <w:lang w:val="en-GB"/>
        </w:rPr>
        <w:t xml:space="preserve">, </w:t>
      </w:r>
      <w:r w:rsidRPr="00A07CC3">
        <w:rPr>
          <w:rFonts w:ascii="Times New Roman" w:hAnsi="Times New Roman"/>
          <w:i/>
          <w:iCs/>
          <w:color w:val="000000" w:themeColor="text1"/>
          <w:lang w:val="en-GB"/>
        </w:rPr>
        <w:t>116</w:t>
      </w:r>
      <w:r w:rsidRPr="00A07CC3">
        <w:rPr>
          <w:rFonts w:ascii="Times New Roman" w:hAnsi="Times New Roman"/>
          <w:color w:val="000000" w:themeColor="text1"/>
          <w:lang w:val="en-GB"/>
        </w:rPr>
        <w:t>(4), pp.1092-1153.</w:t>
      </w:r>
    </w:p>
    <w:p w14:paraId="7D25D238"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Sanchez, T.W., Stolz, R. and Ma, J.S., 2003. </w:t>
      </w:r>
      <w:r w:rsidRPr="00A07CC3">
        <w:rPr>
          <w:rFonts w:ascii="Times New Roman" w:hAnsi="Times New Roman"/>
          <w:i/>
          <w:color w:val="000000" w:themeColor="text1"/>
        </w:rPr>
        <w:t>Moving to equity: Addressing inequitable effects of transportation policies on minorities</w:t>
      </w:r>
      <w:r w:rsidRPr="00A07CC3">
        <w:rPr>
          <w:rFonts w:ascii="Times New Roman" w:hAnsi="Times New Roman"/>
          <w:color w:val="000000" w:themeColor="text1"/>
        </w:rPr>
        <w:t>. The Civil Rights Project at Harvard University.</w:t>
      </w:r>
    </w:p>
    <w:p w14:paraId="2EFEAF60"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Shergold, I. and Parkhurst, G., 2012. Transport-related social exclusion amongst older people in rural Southwest England and Wales. </w:t>
      </w:r>
      <w:r w:rsidRPr="00A07CC3">
        <w:rPr>
          <w:rFonts w:ascii="Times New Roman" w:hAnsi="Times New Roman"/>
          <w:i/>
          <w:iCs/>
          <w:color w:val="000000" w:themeColor="text1"/>
          <w:lang w:val="en-GB"/>
        </w:rPr>
        <w:t>Journal of rural studies</w:t>
      </w:r>
      <w:r w:rsidRPr="00A07CC3">
        <w:rPr>
          <w:rFonts w:ascii="Times New Roman" w:hAnsi="Times New Roman"/>
          <w:color w:val="000000" w:themeColor="text1"/>
          <w:lang w:val="en-GB"/>
        </w:rPr>
        <w:t xml:space="preserve">, </w:t>
      </w:r>
      <w:r w:rsidRPr="00A07CC3">
        <w:rPr>
          <w:rFonts w:ascii="Times New Roman" w:hAnsi="Times New Roman"/>
          <w:i/>
          <w:iCs/>
          <w:color w:val="000000" w:themeColor="text1"/>
          <w:lang w:val="en-GB"/>
        </w:rPr>
        <w:t>28</w:t>
      </w:r>
      <w:r w:rsidRPr="00A07CC3">
        <w:rPr>
          <w:rFonts w:ascii="Times New Roman" w:hAnsi="Times New Roman"/>
          <w:color w:val="000000" w:themeColor="text1"/>
          <w:lang w:val="en-GB"/>
        </w:rPr>
        <w:t>(4), pp.412-421.</w:t>
      </w:r>
    </w:p>
    <w:p w14:paraId="7B9AAF7E" w14:textId="77777777" w:rsidR="00732A5C" w:rsidRPr="00A07CC3" w:rsidRDefault="00732A5C" w:rsidP="00732A5C">
      <w:pPr>
        <w:pStyle w:val="OBEBibliography"/>
        <w:rPr>
          <w:rFonts w:ascii="Times New Roman" w:hAnsi="Times New Roman"/>
          <w:color w:val="000000" w:themeColor="text1"/>
        </w:rPr>
      </w:pPr>
      <w:r w:rsidRPr="00A07CC3">
        <w:rPr>
          <w:rFonts w:ascii="Times New Roman" w:hAnsi="Times New Roman"/>
          <w:color w:val="000000" w:themeColor="text1"/>
        </w:rPr>
        <w:t xml:space="preserve">Solt, F., 2009. Standardizing the world income inequality database. </w:t>
      </w:r>
      <w:r w:rsidRPr="00A07CC3">
        <w:rPr>
          <w:rFonts w:ascii="Times New Roman" w:hAnsi="Times New Roman"/>
          <w:i/>
          <w:iCs/>
          <w:color w:val="000000" w:themeColor="text1"/>
        </w:rPr>
        <w:t>Social Science Quarterly</w:t>
      </w:r>
      <w:r w:rsidRPr="00A07CC3">
        <w:rPr>
          <w:rFonts w:ascii="Times New Roman" w:hAnsi="Times New Roman"/>
          <w:color w:val="000000" w:themeColor="text1"/>
        </w:rPr>
        <w:t xml:space="preserve">, </w:t>
      </w:r>
      <w:r w:rsidRPr="00A07CC3">
        <w:rPr>
          <w:rFonts w:ascii="Times New Roman" w:hAnsi="Times New Roman"/>
          <w:i/>
          <w:iCs/>
          <w:color w:val="000000" w:themeColor="text1"/>
        </w:rPr>
        <w:t>90</w:t>
      </w:r>
      <w:r w:rsidRPr="00A07CC3">
        <w:rPr>
          <w:rFonts w:ascii="Times New Roman" w:hAnsi="Times New Roman"/>
          <w:color w:val="000000" w:themeColor="text1"/>
        </w:rPr>
        <w:t>(2), pp.231-242.</w:t>
      </w:r>
    </w:p>
    <w:p w14:paraId="784B68C2" w14:textId="77777777" w:rsidR="00732A5C" w:rsidRPr="00A07CC3" w:rsidRDefault="00732A5C" w:rsidP="00732A5C">
      <w:pPr>
        <w:pStyle w:val="OBEBibliography"/>
        <w:rPr>
          <w:rFonts w:ascii="Times New Roman" w:hAnsi="Times New Roman"/>
          <w:color w:val="000000" w:themeColor="text1"/>
          <w:lang w:val="en-GB"/>
        </w:rPr>
      </w:pPr>
      <w:r w:rsidRPr="00A07CC3">
        <w:rPr>
          <w:rFonts w:ascii="Times New Roman" w:hAnsi="Times New Roman"/>
          <w:color w:val="000000" w:themeColor="text1"/>
          <w:lang w:val="en-GB"/>
        </w:rPr>
        <w:t xml:space="preserve">Tridico, P., 2018. The determinants of income inequality in OECD countries. </w:t>
      </w:r>
      <w:r w:rsidRPr="00A07CC3">
        <w:rPr>
          <w:rFonts w:ascii="Times New Roman" w:hAnsi="Times New Roman"/>
          <w:i/>
          <w:iCs/>
          <w:color w:val="000000" w:themeColor="text1"/>
          <w:lang w:val="en-GB"/>
        </w:rPr>
        <w:t>Cambridge Journal of Economics</w:t>
      </w:r>
      <w:r w:rsidRPr="00A07CC3">
        <w:rPr>
          <w:rFonts w:ascii="Times New Roman" w:hAnsi="Times New Roman"/>
          <w:color w:val="000000" w:themeColor="text1"/>
          <w:lang w:val="en-GB"/>
        </w:rPr>
        <w:t xml:space="preserve">, </w:t>
      </w:r>
      <w:r w:rsidRPr="00A07CC3">
        <w:rPr>
          <w:rFonts w:ascii="Times New Roman" w:hAnsi="Times New Roman"/>
          <w:i/>
          <w:iCs/>
          <w:color w:val="000000" w:themeColor="text1"/>
          <w:lang w:val="en-GB"/>
        </w:rPr>
        <w:t>42</w:t>
      </w:r>
      <w:r w:rsidRPr="00A07CC3">
        <w:rPr>
          <w:rFonts w:ascii="Times New Roman" w:hAnsi="Times New Roman"/>
          <w:color w:val="000000" w:themeColor="text1"/>
          <w:lang w:val="en-GB"/>
        </w:rPr>
        <w:t>(4), pp.1009-1042.</w:t>
      </w:r>
    </w:p>
    <w:p w14:paraId="2BBA2643" w14:textId="77777777" w:rsidR="00CF3173" w:rsidRPr="00A07CC3" w:rsidRDefault="00CF3173" w:rsidP="00870A87">
      <w:pPr>
        <w:pStyle w:val="OBEBody"/>
        <w:rPr>
          <w:rFonts w:ascii="Times New Roman" w:hAnsi="Times New Roman" w:cs="Times New Roman"/>
          <w:color w:val="000000" w:themeColor="text1"/>
        </w:rPr>
      </w:pPr>
    </w:p>
    <w:sectPr w:rsidR="00CF3173" w:rsidRPr="00A07CC3">
      <w:headerReference w:type="default" r:id="rId15"/>
      <w:footerReference w:type="default" r:id="rId16"/>
      <w:pgSz w:w="11906" w:h="16838"/>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8D693" w14:textId="77777777" w:rsidR="000425F6" w:rsidRDefault="000425F6" w:rsidP="003A4DAA">
      <w:pPr>
        <w:spacing w:after="0" w:line="240" w:lineRule="auto"/>
      </w:pPr>
      <w:r>
        <w:separator/>
      </w:r>
    </w:p>
    <w:p w14:paraId="6F7CA156" w14:textId="77777777" w:rsidR="000425F6" w:rsidRDefault="000425F6"/>
    <w:p w14:paraId="1B465B94" w14:textId="77777777" w:rsidR="000425F6" w:rsidRDefault="000425F6"/>
  </w:endnote>
  <w:endnote w:type="continuationSeparator" w:id="0">
    <w:p w14:paraId="647D4D3A" w14:textId="77777777" w:rsidR="000425F6" w:rsidRDefault="000425F6" w:rsidP="003A4DAA">
      <w:pPr>
        <w:spacing w:after="0" w:line="240" w:lineRule="auto"/>
      </w:pPr>
      <w:r>
        <w:continuationSeparator/>
      </w:r>
    </w:p>
    <w:p w14:paraId="3608A494" w14:textId="77777777" w:rsidR="000425F6" w:rsidRDefault="000425F6"/>
    <w:p w14:paraId="049E9AEF" w14:textId="77777777" w:rsidR="000425F6" w:rsidRDefault="00042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D2AF8" w14:textId="054C01AA" w:rsidR="003027B9" w:rsidRDefault="003027B9">
    <w:pPr>
      <w:pStyle w:val="Footer"/>
    </w:pPr>
    <w:r>
      <w:fldChar w:fldCharType="begin"/>
    </w:r>
    <w:r>
      <w:instrText>PAGE</w:instrText>
    </w:r>
    <w:r>
      <w:fldChar w:fldCharType="separate"/>
    </w:r>
    <w:r w:rsidR="00250514">
      <w:rPr>
        <w:noProof/>
      </w:rPr>
      <w:t>5</w:t>
    </w:r>
    <w:r>
      <w:fldChar w:fldCharType="end"/>
    </w:r>
  </w:p>
  <w:p w14:paraId="00563B13" w14:textId="77777777" w:rsidR="003027B9" w:rsidRDefault="003027B9">
    <w:pPr>
      <w:pStyle w:val="Footer"/>
    </w:pPr>
  </w:p>
  <w:p w14:paraId="4EACDC4E" w14:textId="77777777" w:rsidR="003027B9" w:rsidRDefault="003027B9"/>
  <w:p w14:paraId="2BD0682A" w14:textId="77777777" w:rsidR="003027B9" w:rsidRDefault="00302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026E3" w14:textId="77777777" w:rsidR="000425F6" w:rsidRDefault="000425F6" w:rsidP="003A4DAA">
      <w:pPr>
        <w:spacing w:after="0" w:line="240" w:lineRule="auto"/>
      </w:pPr>
      <w:r>
        <w:separator/>
      </w:r>
    </w:p>
    <w:p w14:paraId="7E20DE21" w14:textId="77777777" w:rsidR="000425F6" w:rsidRDefault="000425F6"/>
    <w:p w14:paraId="4DF68801" w14:textId="77777777" w:rsidR="000425F6" w:rsidRDefault="000425F6"/>
  </w:footnote>
  <w:footnote w:type="continuationSeparator" w:id="0">
    <w:p w14:paraId="10F6BFD6" w14:textId="77777777" w:rsidR="000425F6" w:rsidRDefault="000425F6" w:rsidP="003A4DAA">
      <w:pPr>
        <w:spacing w:after="0" w:line="240" w:lineRule="auto"/>
      </w:pPr>
      <w:r>
        <w:continuationSeparator/>
      </w:r>
    </w:p>
    <w:p w14:paraId="652A3AA6" w14:textId="77777777" w:rsidR="000425F6" w:rsidRDefault="000425F6"/>
    <w:p w14:paraId="2018DE34" w14:textId="77777777" w:rsidR="000425F6" w:rsidRDefault="00042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89DB4" w14:textId="77777777" w:rsidR="003027B9" w:rsidRDefault="003027B9" w:rsidP="003A4DAA">
    <w:pPr>
      <w:pStyle w:val="OBEHeaderinformation"/>
      <w:jc w:val="right"/>
      <w:rPr>
        <w:i/>
      </w:rPr>
    </w:pPr>
  </w:p>
  <w:p w14:paraId="69777122" w14:textId="2DB2C8BE" w:rsidR="003027B9" w:rsidRPr="003D2ACF" w:rsidRDefault="003027B9" w:rsidP="00471511">
    <w:pPr>
      <w:pStyle w:val="OBEHeaderinformation"/>
      <w:jc w:val="right"/>
      <w:rPr>
        <w:b w:val="0"/>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B089C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4CF3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D4AC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0A5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A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0CAB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7EB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01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36A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4283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5E26FF"/>
    <w:multiLevelType w:val="multilevel"/>
    <w:tmpl w:val="9A0C2FC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047800"/>
    <w:multiLevelType w:val="hybridMultilevel"/>
    <w:tmpl w:val="BFA46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B2F0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4377B1"/>
    <w:multiLevelType w:val="hybridMultilevel"/>
    <w:tmpl w:val="3AC0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E2C33"/>
    <w:multiLevelType w:val="hybridMultilevel"/>
    <w:tmpl w:val="9F90E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287ACC"/>
    <w:multiLevelType w:val="hybridMultilevel"/>
    <w:tmpl w:val="AEA6C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617066"/>
    <w:multiLevelType w:val="multilevel"/>
    <w:tmpl w:val="A43E57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D6F1C5F"/>
    <w:multiLevelType w:val="hybridMultilevel"/>
    <w:tmpl w:val="C93C81AC"/>
    <w:lvl w:ilvl="0" w:tplc="2EBE9FEC">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BD2410"/>
    <w:multiLevelType w:val="hybridMultilevel"/>
    <w:tmpl w:val="EAE88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2"/>
  </w:num>
  <w:num w:numId="3">
    <w:abstractNumId w:val="18"/>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6"/>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removePersonalInformation/>
  <w:removeDateAndTime/>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SwNDMzsjQytTAyMzVX0lEKTi0uzszPAykwrwUAnqdQ2ywAAAA="/>
  </w:docVars>
  <w:rsids>
    <w:rsidRoot w:val="007A7DCD"/>
    <w:rsid w:val="0000096B"/>
    <w:rsid w:val="00005120"/>
    <w:rsid w:val="000061DE"/>
    <w:rsid w:val="000136F8"/>
    <w:rsid w:val="000230D0"/>
    <w:rsid w:val="00032168"/>
    <w:rsid w:val="000416FA"/>
    <w:rsid w:val="000425F6"/>
    <w:rsid w:val="00051E54"/>
    <w:rsid w:val="00060E75"/>
    <w:rsid w:val="00067BDF"/>
    <w:rsid w:val="000740FC"/>
    <w:rsid w:val="00084B85"/>
    <w:rsid w:val="00092085"/>
    <w:rsid w:val="00093D6A"/>
    <w:rsid w:val="000A1B16"/>
    <w:rsid w:val="000B39B1"/>
    <w:rsid w:val="000B6D18"/>
    <w:rsid w:val="000C0B7D"/>
    <w:rsid w:val="000F14D8"/>
    <w:rsid w:val="000F5F37"/>
    <w:rsid w:val="000F6743"/>
    <w:rsid w:val="00104674"/>
    <w:rsid w:val="00120197"/>
    <w:rsid w:val="00121B5A"/>
    <w:rsid w:val="00123B3B"/>
    <w:rsid w:val="001305E1"/>
    <w:rsid w:val="001338D6"/>
    <w:rsid w:val="0013514F"/>
    <w:rsid w:val="00156A5C"/>
    <w:rsid w:val="00160C1F"/>
    <w:rsid w:val="00171384"/>
    <w:rsid w:val="00183F72"/>
    <w:rsid w:val="00186951"/>
    <w:rsid w:val="0019254E"/>
    <w:rsid w:val="0019471D"/>
    <w:rsid w:val="001952CE"/>
    <w:rsid w:val="00195C19"/>
    <w:rsid w:val="001A2F16"/>
    <w:rsid w:val="001B33D3"/>
    <w:rsid w:val="001B4207"/>
    <w:rsid w:val="001B4AB8"/>
    <w:rsid w:val="001B56DC"/>
    <w:rsid w:val="001B7CEB"/>
    <w:rsid w:val="001D59FD"/>
    <w:rsid w:val="0020520D"/>
    <w:rsid w:val="00213570"/>
    <w:rsid w:val="002151FC"/>
    <w:rsid w:val="00215DF4"/>
    <w:rsid w:val="00226C12"/>
    <w:rsid w:val="00230838"/>
    <w:rsid w:val="00232467"/>
    <w:rsid w:val="00233787"/>
    <w:rsid w:val="00234421"/>
    <w:rsid w:val="00236DFF"/>
    <w:rsid w:val="00250514"/>
    <w:rsid w:val="00250CB1"/>
    <w:rsid w:val="00266594"/>
    <w:rsid w:val="002679C1"/>
    <w:rsid w:val="00270B94"/>
    <w:rsid w:val="00284963"/>
    <w:rsid w:val="00292B05"/>
    <w:rsid w:val="0029787C"/>
    <w:rsid w:val="002A77E6"/>
    <w:rsid w:val="002C4DE3"/>
    <w:rsid w:val="002C7047"/>
    <w:rsid w:val="002D5558"/>
    <w:rsid w:val="002E36B3"/>
    <w:rsid w:val="002E5F71"/>
    <w:rsid w:val="002E6378"/>
    <w:rsid w:val="002F5949"/>
    <w:rsid w:val="003027B9"/>
    <w:rsid w:val="00307762"/>
    <w:rsid w:val="00322EA5"/>
    <w:rsid w:val="00325B6B"/>
    <w:rsid w:val="00330524"/>
    <w:rsid w:val="00332262"/>
    <w:rsid w:val="003445B7"/>
    <w:rsid w:val="00347D30"/>
    <w:rsid w:val="003552B2"/>
    <w:rsid w:val="0036078B"/>
    <w:rsid w:val="003638A5"/>
    <w:rsid w:val="0038721C"/>
    <w:rsid w:val="00393845"/>
    <w:rsid w:val="003A4DAA"/>
    <w:rsid w:val="003A5700"/>
    <w:rsid w:val="003B00C4"/>
    <w:rsid w:val="003B1DA6"/>
    <w:rsid w:val="003B32FE"/>
    <w:rsid w:val="003B436B"/>
    <w:rsid w:val="003D1DCA"/>
    <w:rsid w:val="003D2ACF"/>
    <w:rsid w:val="003F19C3"/>
    <w:rsid w:val="003F1DF3"/>
    <w:rsid w:val="003F252F"/>
    <w:rsid w:val="003F2683"/>
    <w:rsid w:val="003F6750"/>
    <w:rsid w:val="003F7558"/>
    <w:rsid w:val="0040231E"/>
    <w:rsid w:val="004101BC"/>
    <w:rsid w:val="004106DB"/>
    <w:rsid w:val="00411374"/>
    <w:rsid w:val="00412337"/>
    <w:rsid w:val="00413E2A"/>
    <w:rsid w:val="00415E16"/>
    <w:rsid w:val="00422109"/>
    <w:rsid w:val="004510EE"/>
    <w:rsid w:val="004532EA"/>
    <w:rsid w:val="0046036D"/>
    <w:rsid w:val="0046352E"/>
    <w:rsid w:val="00470244"/>
    <w:rsid w:val="00471511"/>
    <w:rsid w:val="00475274"/>
    <w:rsid w:val="00477DF7"/>
    <w:rsid w:val="00486CE3"/>
    <w:rsid w:val="004968DD"/>
    <w:rsid w:val="004A13AF"/>
    <w:rsid w:val="004B2947"/>
    <w:rsid w:val="004C1C46"/>
    <w:rsid w:val="004D2428"/>
    <w:rsid w:val="004D295D"/>
    <w:rsid w:val="004E1B30"/>
    <w:rsid w:val="004F7602"/>
    <w:rsid w:val="005010EF"/>
    <w:rsid w:val="0050120E"/>
    <w:rsid w:val="00514A98"/>
    <w:rsid w:val="00517743"/>
    <w:rsid w:val="0054064B"/>
    <w:rsid w:val="0054288B"/>
    <w:rsid w:val="0054420F"/>
    <w:rsid w:val="00557D43"/>
    <w:rsid w:val="005847F1"/>
    <w:rsid w:val="00587D4C"/>
    <w:rsid w:val="0059637B"/>
    <w:rsid w:val="005A7CFB"/>
    <w:rsid w:val="005B1732"/>
    <w:rsid w:val="005B5D6D"/>
    <w:rsid w:val="005B7CD8"/>
    <w:rsid w:val="005C4C92"/>
    <w:rsid w:val="005D0D2F"/>
    <w:rsid w:val="00607599"/>
    <w:rsid w:val="00626CC2"/>
    <w:rsid w:val="0063012C"/>
    <w:rsid w:val="00632625"/>
    <w:rsid w:val="0063285B"/>
    <w:rsid w:val="00633A97"/>
    <w:rsid w:val="006442AB"/>
    <w:rsid w:val="00647F8A"/>
    <w:rsid w:val="00653185"/>
    <w:rsid w:val="00653D11"/>
    <w:rsid w:val="006608F1"/>
    <w:rsid w:val="006610B1"/>
    <w:rsid w:val="00661D4E"/>
    <w:rsid w:val="00664E62"/>
    <w:rsid w:val="006720BF"/>
    <w:rsid w:val="00672D43"/>
    <w:rsid w:val="00676E7A"/>
    <w:rsid w:val="00682F82"/>
    <w:rsid w:val="00693E1B"/>
    <w:rsid w:val="006A2CFB"/>
    <w:rsid w:val="006A5D62"/>
    <w:rsid w:val="006B248D"/>
    <w:rsid w:val="006B4BC3"/>
    <w:rsid w:val="006B4E1A"/>
    <w:rsid w:val="006B6AD2"/>
    <w:rsid w:val="006E012B"/>
    <w:rsid w:val="006F218B"/>
    <w:rsid w:val="006F36DB"/>
    <w:rsid w:val="00701132"/>
    <w:rsid w:val="0070570A"/>
    <w:rsid w:val="007074EC"/>
    <w:rsid w:val="00711B8B"/>
    <w:rsid w:val="00721A96"/>
    <w:rsid w:val="00723965"/>
    <w:rsid w:val="00732A5C"/>
    <w:rsid w:val="00740751"/>
    <w:rsid w:val="0076366E"/>
    <w:rsid w:val="0077453E"/>
    <w:rsid w:val="0078431C"/>
    <w:rsid w:val="00785543"/>
    <w:rsid w:val="00787126"/>
    <w:rsid w:val="00791DA9"/>
    <w:rsid w:val="00793EA8"/>
    <w:rsid w:val="007A6F1F"/>
    <w:rsid w:val="007A7DCD"/>
    <w:rsid w:val="007B177F"/>
    <w:rsid w:val="007B3B92"/>
    <w:rsid w:val="007B7BAE"/>
    <w:rsid w:val="007D0BDB"/>
    <w:rsid w:val="007E0155"/>
    <w:rsid w:val="007E0DC0"/>
    <w:rsid w:val="007E2008"/>
    <w:rsid w:val="007E6E93"/>
    <w:rsid w:val="007E7311"/>
    <w:rsid w:val="00801DA0"/>
    <w:rsid w:val="00807A47"/>
    <w:rsid w:val="008260B4"/>
    <w:rsid w:val="0083064B"/>
    <w:rsid w:val="00833629"/>
    <w:rsid w:val="00842087"/>
    <w:rsid w:val="00844F00"/>
    <w:rsid w:val="00856879"/>
    <w:rsid w:val="00857354"/>
    <w:rsid w:val="00860E8D"/>
    <w:rsid w:val="00862883"/>
    <w:rsid w:val="00870A87"/>
    <w:rsid w:val="00873A57"/>
    <w:rsid w:val="00881E88"/>
    <w:rsid w:val="008C0F75"/>
    <w:rsid w:val="008D0D7C"/>
    <w:rsid w:val="008E47BD"/>
    <w:rsid w:val="008E6B26"/>
    <w:rsid w:val="008F5947"/>
    <w:rsid w:val="00902897"/>
    <w:rsid w:val="00925823"/>
    <w:rsid w:val="00941651"/>
    <w:rsid w:val="00951EC1"/>
    <w:rsid w:val="00953D2C"/>
    <w:rsid w:val="00966580"/>
    <w:rsid w:val="009669DA"/>
    <w:rsid w:val="009844FB"/>
    <w:rsid w:val="00986E20"/>
    <w:rsid w:val="00987E01"/>
    <w:rsid w:val="009957B1"/>
    <w:rsid w:val="00996AD2"/>
    <w:rsid w:val="009A1BC9"/>
    <w:rsid w:val="009B5A72"/>
    <w:rsid w:val="009B6EDA"/>
    <w:rsid w:val="009C6106"/>
    <w:rsid w:val="009C7C54"/>
    <w:rsid w:val="009D11EA"/>
    <w:rsid w:val="009D1568"/>
    <w:rsid w:val="009D7538"/>
    <w:rsid w:val="009E4984"/>
    <w:rsid w:val="009F54D1"/>
    <w:rsid w:val="00A003C4"/>
    <w:rsid w:val="00A07CC3"/>
    <w:rsid w:val="00A346E4"/>
    <w:rsid w:val="00A4072C"/>
    <w:rsid w:val="00A612A8"/>
    <w:rsid w:val="00A679EE"/>
    <w:rsid w:val="00A67A4F"/>
    <w:rsid w:val="00A71022"/>
    <w:rsid w:val="00A7299F"/>
    <w:rsid w:val="00AA3F91"/>
    <w:rsid w:val="00AA65AD"/>
    <w:rsid w:val="00AB1770"/>
    <w:rsid w:val="00AB3DDB"/>
    <w:rsid w:val="00AB78FB"/>
    <w:rsid w:val="00AC4C65"/>
    <w:rsid w:val="00AC5439"/>
    <w:rsid w:val="00AE6AE4"/>
    <w:rsid w:val="00AE7A9E"/>
    <w:rsid w:val="00AF1B23"/>
    <w:rsid w:val="00AF39BA"/>
    <w:rsid w:val="00B01A4D"/>
    <w:rsid w:val="00B26E5C"/>
    <w:rsid w:val="00B30CE1"/>
    <w:rsid w:val="00B33547"/>
    <w:rsid w:val="00B41EC4"/>
    <w:rsid w:val="00B424C4"/>
    <w:rsid w:val="00B517A3"/>
    <w:rsid w:val="00B55812"/>
    <w:rsid w:val="00B62610"/>
    <w:rsid w:val="00B67AC6"/>
    <w:rsid w:val="00B71A24"/>
    <w:rsid w:val="00B767DD"/>
    <w:rsid w:val="00B85F0F"/>
    <w:rsid w:val="00B91182"/>
    <w:rsid w:val="00B95BCF"/>
    <w:rsid w:val="00BA4460"/>
    <w:rsid w:val="00BB2511"/>
    <w:rsid w:val="00BB6BB0"/>
    <w:rsid w:val="00BC33FE"/>
    <w:rsid w:val="00BC5163"/>
    <w:rsid w:val="00BD2D40"/>
    <w:rsid w:val="00BD5584"/>
    <w:rsid w:val="00BE16A2"/>
    <w:rsid w:val="00BE3039"/>
    <w:rsid w:val="00BE6F13"/>
    <w:rsid w:val="00BF4D72"/>
    <w:rsid w:val="00BF5B08"/>
    <w:rsid w:val="00C00549"/>
    <w:rsid w:val="00C07B03"/>
    <w:rsid w:val="00C1468A"/>
    <w:rsid w:val="00C2112E"/>
    <w:rsid w:val="00C26255"/>
    <w:rsid w:val="00C26A3C"/>
    <w:rsid w:val="00C26F99"/>
    <w:rsid w:val="00C3204B"/>
    <w:rsid w:val="00C3240B"/>
    <w:rsid w:val="00C605F9"/>
    <w:rsid w:val="00C61151"/>
    <w:rsid w:val="00C82573"/>
    <w:rsid w:val="00C850BE"/>
    <w:rsid w:val="00C87B4A"/>
    <w:rsid w:val="00C945DD"/>
    <w:rsid w:val="00C97D27"/>
    <w:rsid w:val="00CA5E41"/>
    <w:rsid w:val="00CB6F97"/>
    <w:rsid w:val="00CB7BB2"/>
    <w:rsid w:val="00CC0AB4"/>
    <w:rsid w:val="00CC112D"/>
    <w:rsid w:val="00CC6CEF"/>
    <w:rsid w:val="00CD1494"/>
    <w:rsid w:val="00CD4F37"/>
    <w:rsid w:val="00CD7162"/>
    <w:rsid w:val="00CD7216"/>
    <w:rsid w:val="00CF0F6E"/>
    <w:rsid w:val="00CF3173"/>
    <w:rsid w:val="00D008A0"/>
    <w:rsid w:val="00D02AAE"/>
    <w:rsid w:val="00D20179"/>
    <w:rsid w:val="00D30CB5"/>
    <w:rsid w:val="00D3302A"/>
    <w:rsid w:val="00D35811"/>
    <w:rsid w:val="00D5506B"/>
    <w:rsid w:val="00D6049A"/>
    <w:rsid w:val="00D82F56"/>
    <w:rsid w:val="00D867E8"/>
    <w:rsid w:val="00DA3FB9"/>
    <w:rsid w:val="00DB0469"/>
    <w:rsid w:val="00DC4A4A"/>
    <w:rsid w:val="00DC5D9F"/>
    <w:rsid w:val="00DD0321"/>
    <w:rsid w:val="00DD2BAA"/>
    <w:rsid w:val="00DD2EE2"/>
    <w:rsid w:val="00DE0F8C"/>
    <w:rsid w:val="00DE689D"/>
    <w:rsid w:val="00DF16AA"/>
    <w:rsid w:val="00E032AF"/>
    <w:rsid w:val="00E11664"/>
    <w:rsid w:val="00E214AA"/>
    <w:rsid w:val="00E25EF1"/>
    <w:rsid w:val="00E26311"/>
    <w:rsid w:val="00E3493B"/>
    <w:rsid w:val="00E52969"/>
    <w:rsid w:val="00E52B58"/>
    <w:rsid w:val="00E5472F"/>
    <w:rsid w:val="00E639F1"/>
    <w:rsid w:val="00E6715C"/>
    <w:rsid w:val="00E7589F"/>
    <w:rsid w:val="00E76FEC"/>
    <w:rsid w:val="00E801CB"/>
    <w:rsid w:val="00E91579"/>
    <w:rsid w:val="00EA4FC0"/>
    <w:rsid w:val="00EB0601"/>
    <w:rsid w:val="00EC0C02"/>
    <w:rsid w:val="00EC120A"/>
    <w:rsid w:val="00EC6142"/>
    <w:rsid w:val="00ED599D"/>
    <w:rsid w:val="00ED70D4"/>
    <w:rsid w:val="00ED7C5B"/>
    <w:rsid w:val="00EE151E"/>
    <w:rsid w:val="00EE2005"/>
    <w:rsid w:val="00EE2D69"/>
    <w:rsid w:val="00F032F7"/>
    <w:rsid w:val="00F221B4"/>
    <w:rsid w:val="00F23837"/>
    <w:rsid w:val="00F25579"/>
    <w:rsid w:val="00F27E3D"/>
    <w:rsid w:val="00F31C9B"/>
    <w:rsid w:val="00F34B03"/>
    <w:rsid w:val="00F40EA8"/>
    <w:rsid w:val="00F47E06"/>
    <w:rsid w:val="00F5034E"/>
    <w:rsid w:val="00F57A07"/>
    <w:rsid w:val="00F57E78"/>
    <w:rsid w:val="00F63AF0"/>
    <w:rsid w:val="00F6778F"/>
    <w:rsid w:val="00F73DEC"/>
    <w:rsid w:val="00F7625D"/>
    <w:rsid w:val="00F7657A"/>
    <w:rsid w:val="00F96E9E"/>
    <w:rsid w:val="00F973AB"/>
    <w:rsid w:val="00FA2CB8"/>
    <w:rsid w:val="00FA77EC"/>
    <w:rsid w:val="00FB2905"/>
    <w:rsid w:val="00FB38E5"/>
    <w:rsid w:val="00FB3E3D"/>
    <w:rsid w:val="00FC1D60"/>
    <w:rsid w:val="00FD48AA"/>
    <w:rsid w:val="00FD5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408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DF4"/>
  </w:style>
  <w:style w:type="paragraph" w:styleId="Heading1">
    <w:name w:val="heading 1"/>
    <w:basedOn w:val="Normal"/>
    <w:next w:val="Normal"/>
    <w:link w:val="Heading1Char"/>
    <w:uiPriority w:val="9"/>
    <w:rsid w:val="003A4DA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rsid w:val="003A4DA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4DA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4DA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A4DA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A4DA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A4DA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A4DA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A4DA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EHeaderinformation">
    <w:name w:val="OBE Header information"/>
    <w:basedOn w:val="Normal"/>
    <w:link w:val="OBEHeaderinformationChar"/>
    <w:qFormat/>
    <w:rsid w:val="007A7DCD"/>
    <w:pPr>
      <w:jc w:val="center"/>
    </w:pPr>
    <w:rPr>
      <w:b/>
      <w:sz w:val="28"/>
    </w:rPr>
  </w:style>
  <w:style w:type="paragraph" w:customStyle="1" w:styleId="OBEBody">
    <w:name w:val="OBE Body"/>
    <w:link w:val="OBEBodyChar"/>
    <w:qFormat/>
    <w:rsid w:val="00BF5B08"/>
    <w:pPr>
      <w:spacing w:after="180" w:line="360" w:lineRule="auto"/>
      <w:jc w:val="both"/>
    </w:pPr>
    <w:rPr>
      <w:sz w:val="24"/>
    </w:rPr>
  </w:style>
  <w:style w:type="character" w:customStyle="1" w:styleId="OBEHeaderinformationChar">
    <w:name w:val="OBE Header information Char"/>
    <w:basedOn w:val="DefaultParagraphFont"/>
    <w:link w:val="OBEHeaderinformation"/>
    <w:rsid w:val="007A7DCD"/>
    <w:rPr>
      <w:b/>
      <w:sz w:val="28"/>
    </w:rPr>
  </w:style>
  <w:style w:type="paragraph" w:customStyle="1" w:styleId="OBESubtitle1sttier">
    <w:name w:val="OBE Subtitle 1st tier"/>
    <w:link w:val="OBESubtitle1sttierChar"/>
    <w:qFormat/>
    <w:rsid w:val="00A7299F"/>
    <w:pPr>
      <w:outlineLvl w:val="0"/>
    </w:pPr>
    <w:rPr>
      <w:rFonts w:asciiTheme="majorHAnsi" w:hAnsiTheme="majorHAnsi" w:cstheme="majorHAnsi"/>
      <w:color w:val="323E4F" w:themeColor="text2" w:themeShade="BF"/>
      <w:sz w:val="36"/>
      <w:szCs w:val="36"/>
    </w:rPr>
  </w:style>
  <w:style w:type="character" w:customStyle="1" w:styleId="OBEBodyChar">
    <w:name w:val="OBE Body Char"/>
    <w:basedOn w:val="OBEHeaderinformationChar"/>
    <w:link w:val="OBEBody"/>
    <w:qFormat/>
    <w:rsid w:val="00BF5B08"/>
    <w:rPr>
      <w:b w:val="0"/>
      <w:sz w:val="24"/>
    </w:rPr>
  </w:style>
  <w:style w:type="paragraph" w:styleId="Footer">
    <w:name w:val="footer"/>
    <w:basedOn w:val="Normal"/>
    <w:link w:val="FooterChar"/>
    <w:rsid w:val="007A7DCD"/>
    <w:pPr>
      <w:tabs>
        <w:tab w:val="center" w:pos="4513"/>
        <w:tab w:val="right" w:pos="9026"/>
      </w:tabs>
      <w:spacing w:after="0" w:line="240" w:lineRule="auto"/>
    </w:pPr>
  </w:style>
  <w:style w:type="character" w:customStyle="1" w:styleId="FooterChar">
    <w:name w:val="Footer Char"/>
    <w:basedOn w:val="DefaultParagraphFont"/>
    <w:link w:val="Footer"/>
    <w:rsid w:val="007A7DCD"/>
    <w:rPr>
      <w:rFonts w:ascii="Calibri" w:eastAsia="Arial Unicode MS" w:hAnsi="Calibri" w:cs="Arial Unicode MS"/>
      <w:color w:val="00000A"/>
      <w:kern w:val="2"/>
      <w:lang w:eastAsia="en-GB"/>
    </w:rPr>
  </w:style>
  <w:style w:type="paragraph" w:customStyle="1" w:styleId="OBEBibliography">
    <w:name w:val="OBE Bibliography"/>
    <w:basedOn w:val="OBEHeaderinformation"/>
    <w:qFormat/>
    <w:rsid w:val="007A7DCD"/>
    <w:pPr>
      <w:suppressAutoHyphens/>
      <w:spacing w:after="240" w:line="240" w:lineRule="auto"/>
      <w:jc w:val="both"/>
    </w:pPr>
    <w:rPr>
      <w:rFonts w:ascii="Calibri" w:eastAsia="Calibri" w:hAnsi="Calibri" w:cs="Times New Roman"/>
      <w:b w:val="0"/>
      <w:color w:val="00000A"/>
      <w:kern w:val="2"/>
      <w:sz w:val="24"/>
      <w:lang w:val="en-US"/>
    </w:rPr>
  </w:style>
  <w:style w:type="paragraph" w:customStyle="1" w:styleId="OBESubtitle2ndtier">
    <w:name w:val="OBE Subtitle 2nd tier"/>
    <w:link w:val="OBESubtitle2ndtierChar"/>
    <w:qFormat/>
    <w:rsid w:val="00393845"/>
    <w:pPr>
      <w:outlineLvl w:val="1"/>
    </w:pPr>
    <w:rPr>
      <w:rFonts w:asciiTheme="majorHAnsi" w:hAnsiTheme="majorHAnsi" w:cstheme="majorHAnsi"/>
      <w:i/>
      <w:color w:val="000000" w:themeColor="text1"/>
      <w:sz w:val="28"/>
      <w:szCs w:val="36"/>
      <w:u w:val="single"/>
    </w:rPr>
  </w:style>
  <w:style w:type="character" w:customStyle="1" w:styleId="Heading1Char">
    <w:name w:val="Heading 1 Char"/>
    <w:basedOn w:val="DefaultParagraphFont"/>
    <w:link w:val="Heading1"/>
    <w:uiPriority w:val="9"/>
    <w:rsid w:val="003A4DAA"/>
    <w:rPr>
      <w:rFonts w:asciiTheme="majorHAnsi" w:eastAsiaTheme="majorEastAsia" w:hAnsiTheme="majorHAnsi" w:cstheme="majorBidi"/>
      <w:color w:val="1F3864" w:themeColor="accent1" w:themeShade="80"/>
      <w:sz w:val="36"/>
      <w:szCs w:val="36"/>
    </w:rPr>
  </w:style>
  <w:style w:type="character" w:customStyle="1" w:styleId="OBESubtitle1sttierChar">
    <w:name w:val="OBE Subtitle 1st tier Char"/>
    <w:basedOn w:val="DefaultParagraphFont"/>
    <w:link w:val="OBESubtitle1sttier"/>
    <w:rsid w:val="00A7299F"/>
    <w:rPr>
      <w:rFonts w:asciiTheme="majorHAnsi" w:hAnsiTheme="majorHAnsi" w:cstheme="majorHAnsi"/>
      <w:color w:val="323E4F" w:themeColor="text2" w:themeShade="BF"/>
      <w:sz w:val="36"/>
      <w:szCs w:val="36"/>
    </w:rPr>
  </w:style>
  <w:style w:type="character" w:customStyle="1" w:styleId="OBESubtitle2ndtierChar">
    <w:name w:val="OBE Subtitle 2nd tier Char"/>
    <w:basedOn w:val="OBESubtitle1sttierChar"/>
    <w:link w:val="OBESubtitle2ndtier"/>
    <w:rsid w:val="00393845"/>
    <w:rPr>
      <w:rFonts w:asciiTheme="majorHAnsi" w:hAnsiTheme="majorHAnsi" w:cstheme="majorHAnsi"/>
      <w:i/>
      <w:color w:val="000000" w:themeColor="text1"/>
      <w:sz w:val="28"/>
      <w:szCs w:val="36"/>
      <w:u w:val="single"/>
    </w:rPr>
  </w:style>
  <w:style w:type="character" w:customStyle="1" w:styleId="Heading2Char">
    <w:name w:val="Heading 2 Char"/>
    <w:basedOn w:val="DefaultParagraphFont"/>
    <w:link w:val="Heading2"/>
    <w:uiPriority w:val="9"/>
    <w:semiHidden/>
    <w:rsid w:val="003A4D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4DA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4DA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A4DA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A4DA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A4DA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A4DA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A4DAA"/>
    <w:rPr>
      <w:rFonts w:asciiTheme="majorHAnsi" w:eastAsiaTheme="majorEastAsia" w:hAnsiTheme="majorHAnsi" w:cstheme="majorBidi"/>
      <w:i/>
      <w:iCs/>
      <w:color w:val="1F3864" w:themeColor="accent1" w:themeShade="80"/>
    </w:rPr>
  </w:style>
  <w:style w:type="paragraph" w:styleId="Caption">
    <w:name w:val="caption"/>
    <w:basedOn w:val="Normal"/>
    <w:next w:val="Normal"/>
    <w:link w:val="CaptionChar"/>
    <w:uiPriority w:val="35"/>
    <w:semiHidden/>
    <w:unhideWhenUsed/>
    <w:qFormat/>
    <w:rsid w:val="003A4DAA"/>
    <w:pPr>
      <w:spacing w:line="240" w:lineRule="auto"/>
    </w:pPr>
    <w:rPr>
      <w:b/>
      <w:bCs/>
      <w:smallCaps/>
      <w:color w:val="44546A" w:themeColor="text2"/>
    </w:rPr>
  </w:style>
  <w:style w:type="paragraph" w:styleId="Title">
    <w:name w:val="Title"/>
    <w:basedOn w:val="Normal"/>
    <w:next w:val="Normal"/>
    <w:link w:val="TitleChar"/>
    <w:uiPriority w:val="10"/>
    <w:rsid w:val="003A4DA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A4DA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rsid w:val="003A4DA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A4DA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rsid w:val="003A4DAA"/>
    <w:rPr>
      <w:b/>
      <w:bCs/>
    </w:rPr>
  </w:style>
  <w:style w:type="character" w:styleId="Emphasis">
    <w:name w:val="Emphasis"/>
    <w:basedOn w:val="DefaultParagraphFont"/>
    <w:uiPriority w:val="20"/>
    <w:rsid w:val="003A4DAA"/>
    <w:rPr>
      <w:i/>
      <w:iCs/>
    </w:rPr>
  </w:style>
  <w:style w:type="paragraph" w:styleId="Header">
    <w:name w:val="header"/>
    <w:basedOn w:val="Normal"/>
    <w:link w:val="HeaderChar"/>
    <w:uiPriority w:val="99"/>
    <w:unhideWhenUsed/>
    <w:rsid w:val="00D3302A"/>
    <w:pPr>
      <w:tabs>
        <w:tab w:val="center" w:pos="4513"/>
        <w:tab w:val="right" w:pos="9026"/>
      </w:tabs>
      <w:spacing w:after="0" w:line="240" w:lineRule="auto"/>
    </w:pPr>
  </w:style>
  <w:style w:type="paragraph" w:styleId="Quote">
    <w:name w:val="Quote"/>
    <w:basedOn w:val="Normal"/>
    <w:next w:val="Normal"/>
    <w:link w:val="QuoteChar"/>
    <w:uiPriority w:val="29"/>
    <w:rsid w:val="003A4DA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A4DAA"/>
    <w:rPr>
      <w:color w:val="44546A" w:themeColor="text2"/>
      <w:sz w:val="24"/>
      <w:szCs w:val="24"/>
    </w:rPr>
  </w:style>
  <w:style w:type="paragraph" w:styleId="IntenseQuote">
    <w:name w:val="Intense Quote"/>
    <w:basedOn w:val="Normal"/>
    <w:next w:val="Normal"/>
    <w:link w:val="IntenseQuoteChar"/>
    <w:uiPriority w:val="30"/>
    <w:rsid w:val="003A4DA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A4DA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3A4DAA"/>
    <w:rPr>
      <w:i/>
      <w:iCs/>
      <w:color w:val="595959" w:themeColor="text1" w:themeTint="A6"/>
    </w:rPr>
  </w:style>
  <w:style w:type="character" w:styleId="IntenseEmphasis">
    <w:name w:val="Intense Emphasis"/>
    <w:basedOn w:val="DefaultParagraphFont"/>
    <w:uiPriority w:val="21"/>
    <w:rsid w:val="003A4DAA"/>
    <w:rPr>
      <w:b/>
      <w:bCs/>
      <w:i/>
      <w:iCs/>
    </w:rPr>
  </w:style>
  <w:style w:type="character" w:styleId="SubtleReference">
    <w:name w:val="Subtle Reference"/>
    <w:basedOn w:val="DefaultParagraphFont"/>
    <w:uiPriority w:val="31"/>
    <w:rsid w:val="003A4DA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3A4DAA"/>
    <w:rPr>
      <w:b/>
      <w:bCs/>
      <w:smallCaps/>
      <w:color w:val="44546A" w:themeColor="text2"/>
      <w:u w:val="single"/>
    </w:rPr>
  </w:style>
  <w:style w:type="paragraph" w:customStyle="1" w:styleId="OBEFootnote">
    <w:name w:val="OBE Footnote"/>
    <w:basedOn w:val="FootnoteText"/>
    <w:link w:val="OBEFootnoteChar"/>
    <w:qFormat/>
    <w:rsid w:val="001D59FD"/>
    <w:pPr>
      <w:spacing w:after="120"/>
    </w:pPr>
  </w:style>
  <w:style w:type="paragraph" w:styleId="TOCHeading">
    <w:name w:val="TOC Heading"/>
    <w:basedOn w:val="Heading1"/>
    <w:next w:val="Normal"/>
    <w:uiPriority w:val="39"/>
    <w:unhideWhenUsed/>
    <w:qFormat/>
    <w:rsid w:val="003A4DAA"/>
    <w:pPr>
      <w:outlineLvl w:val="9"/>
    </w:pPr>
  </w:style>
  <w:style w:type="paragraph" w:customStyle="1" w:styleId="OBECOVERTITLE">
    <w:name w:val="OBE COVER TITLE"/>
    <w:basedOn w:val="Title"/>
    <w:next w:val="OBEBody"/>
    <w:link w:val="OBECOVERTITLEChar"/>
    <w:qFormat/>
    <w:rsid w:val="00120197"/>
    <w:pPr>
      <w:jc w:val="center"/>
    </w:pPr>
  </w:style>
  <w:style w:type="character" w:customStyle="1" w:styleId="HeaderChar">
    <w:name w:val="Header Char"/>
    <w:basedOn w:val="DefaultParagraphFont"/>
    <w:link w:val="Header"/>
    <w:uiPriority w:val="99"/>
    <w:rsid w:val="00D3302A"/>
  </w:style>
  <w:style w:type="character" w:customStyle="1" w:styleId="OBECOVERTITLEChar">
    <w:name w:val="OBE COVER TITLE Char"/>
    <w:basedOn w:val="TitleChar"/>
    <w:link w:val="OBECOVERTITLE"/>
    <w:rsid w:val="00120197"/>
    <w:rPr>
      <w:rFonts w:asciiTheme="majorHAnsi" w:eastAsiaTheme="majorEastAsia" w:hAnsiTheme="majorHAnsi" w:cstheme="majorBidi"/>
      <w:caps/>
      <w:color w:val="44546A" w:themeColor="text2"/>
      <w:spacing w:val="-15"/>
      <w:sz w:val="72"/>
      <w:szCs w:val="72"/>
    </w:rPr>
  </w:style>
  <w:style w:type="paragraph" w:styleId="NormalWeb">
    <w:name w:val="Normal (Web)"/>
    <w:basedOn w:val="Normal"/>
    <w:uiPriority w:val="99"/>
    <w:semiHidden/>
    <w:unhideWhenUsed/>
    <w:rsid w:val="00860E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BETITLE">
    <w:name w:val="OBE TITLE"/>
    <w:link w:val="OBETITLEChar"/>
    <w:qFormat/>
    <w:rsid w:val="0040231E"/>
    <w:pPr>
      <w:spacing w:after="240" w:line="240" w:lineRule="auto"/>
      <w:jc w:val="center"/>
      <w:outlineLvl w:val="0"/>
    </w:pPr>
    <w:rPr>
      <w:rFonts w:asciiTheme="majorHAnsi" w:eastAsiaTheme="majorEastAsia" w:hAnsiTheme="majorHAnsi" w:cstheme="majorBidi"/>
      <w:caps/>
      <w:color w:val="44546A" w:themeColor="text2"/>
      <w:spacing w:val="-15"/>
      <w:sz w:val="48"/>
      <w:szCs w:val="48"/>
    </w:rPr>
  </w:style>
  <w:style w:type="paragraph" w:styleId="TOC1">
    <w:name w:val="toc 1"/>
    <w:basedOn w:val="Normal"/>
    <w:next w:val="Normal"/>
    <w:autoRedefine/>
    <w:uiPriority w:val="39"/>
    <w:unhideWhenUsed/>
    <w:rsid w:val="00393845"/>
    <w:pPr>
      <w:tabs>
        <w:tab w:val="right" w:leader="dot" w:pos="9016"/>
      </w:tabs>
      <w:spacing w:after="100"/>
    </w:pPr>
  </w:style>
  <w:style w:type="character" w:customStyle="1" w:styleId="OBETITLEChar">
    <w:name w:val="OBE TITLE Char"/>
    <w:basedOn w:val="OBECOVERTITLEChar"/>
    <w:link w:val="OBETITLE"/>
    <w:rsid w:val="0040231E"/>
    <w:rPr>
      <w:rFonts w:asciiTheme="majorHAnsi" w:eastAsiaTheme="majorEastAsia" w:hAnsiTheme="majorHAnsi" w:cstheme="majorBidi"/>
      <w:caps/>
      <w:color w:val="44546A" w:themeColor="text2"/>
      <w:spacing w:val="-15"/>
      <w:sz w:val="48"/>
      <w:szCs w:val="48"/>
    </w:rPr>
  </w:style>
  <w:style w:type="paragraph" w:customStyle="1" w:styleId="OBElegendfigures">
    <w:name w:val="OBE legend figures"/>
    <w:basedOn w:val="Caption"/>
    <w:link w:val="OBElegendfiguresChar"/>
    <w:qFormat/>
    <w:rsid w:val="00987E01"/>
    <w:rPr>
      <w:i/>
    </w:rPr>
  </w:style>
  <w:style w:type="paragraph" w:styleId="TOC2">
    <w:name w:val="toc 2"/>
    <w:basedOn w:val="Normal"/>
    <w:next w:val="Normal"/>
    <w:autoRedefine/>
    <w:uiPriority w:val="39"/>
    <w:unhideWhenUsed/>
    <w:rsid w:val="00393845"/>
    <w:pPr>
      <w:spacing w:after="100"/>
      <w:ind w:left="220"/>
    </w:pPr>
  </w:style>
  <w:style w:type="paragraph" w:customStyle="1" w:styleId="OBESubtitle3rdtier">
    <w:name w:val="OBE Subtitle 3rd tier"/>
    <w:qFormat/>
    <w:rsid w:val="00393845"/>
    <w:pPr>
      <w:outlineLvl w:val="2"/>
    </w:pPr>
    <w:rPr>
      <w:rFonts w:cstheme="minorHAnsi"/>
      <w:i/>
      <w:sz w:val="24"/>
      <w:szCs w:val="24"/>
      <w:u w:val="single"/>
    </w:rPr>
  </w:style>
  <w:style w:type="paragraph" w:styleId="TOC3">
    <w:name w:val="toc 3"/>
    <w:basedOn w:val="Normal"/>
    <w:next w:val="Normal"/>
    <w:autoRedefine/>
    <w:uiPriority w:val="39"/>
    <w:unhideWhenUsed/>
    <w:rsid w:val="00393845"/>
    <w:pPr>
      <w:spacing w:after="100"/>
      <w:ind w:left="440"/>
    </w:pPr>
  </w:style>
  <w:style w:type="paragraph" w:styleId="FootnoteText">
    <w:name w:val="footnote text"/>
    <w:basedOn w:val="Normal"/>
    <w:link w:val="FootnoteTextChar"/>
    <w:uiPriority w:val="99"/>
    <w:semiHidden/>
    <w:unhideWhenUsed/>
    <w:rsid w:val="00D867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7E8"/>
    <w:rPr>
      <w:sz w:val="20"/>
      <w:szCs w:val="20"/>
    </w:rPr>
  </w:style>
  <w:style w:type="character" w:styleId="FootnoteReference">
    <w:name w:val="footnote reference"/>
    <w:basedOn w:val="DefaultParagraphFont"/>
    <w:uiPriority w:val="99"/>
    <w:semiHidden/>
    <w:unhideWhenUsed/>
    <w:rsid w:val="00D867E8"/>
    <w:rPr>
      <w:vertAlign w:val="superscript"/>
    </w:rPr>
  </w:style>
  <w:style w:type="character" w:styleId="Hyperlink">
    <w:name w:val="Hyperlink"/>
    <w:basedOn w:val="DefaultParagraphFont"/>
    <w:uiPriority w:val="99"/>
    <w:unhideWhenUsed/>
    <w:rsid w:val="00F23837"/>
    <w:rPr>
      <w:color w:val="0563C1" w:themeColor="hyperlink"/>
      <w:u w:val="single"/>
    </w:rPr>
  </w:style>
  <w:style w:type="paragraph" w:styleId="TableofFigures">
    <w:name w:val="table of figures"/>
    <w:basedOn w:val="Normal"/>
    <w:next w:val="Normal"/>
    <w:uiPriority w:val="99"/>
    <w:unhideWhenUsed/>
    <w:rsid w:val="00F23837"/>
    <w:pPr>
      <w:spacing w:after="0"/>
    </w:pPr>
  </w:style>
  <w:style w:type="paragraph" w:styleId="BalloonText">
    <w:name w:val="Balloon Text"/>
    <w:basedOn w:val="Normal"/>
    <w:link w:val="BalloonTextChar"/>
    <w:uiPriority w:val="99"/>
    <w:semiHidden/>
    <w:unhideWhenUsed/>
    <w:rsid w:val="003B0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C4"/>
    <w:rPr>
      <w:rFonts w:ascii="Segoe UI" w:hAnsi="Segoe UI" w:cs="Segoe UI"/>
      <w:sz w:val="18"/>
      <w:szCs w:val="18"/>
    </w:rPr>
  </w:style>
  <w:style w:type="paragraph" w:customStyle="1" w:styleId="OBElegendtables">
    <w:name w:val="OBE legend tables"/>
    <w:basedOn w:val="OBElegendfigures"/>
    <w:link w:val="OBElegendtablesChar"/>
    <w:qFormat/>
    <w:rsid w:val="005B1732"/>
  </w:style>
  <w:style w:type="character" w:customStyle="1" w:styleId="OBEFootnoteChar">
    <w:name w:val="OBE Footnote Char"/>
    <w:basedOn w:val="FootnoteTextChar"/>
    <w:link w:val="OBEFootnote"/>
    <w:rsid w:val="001D59FD"/>
    <w:rPr>
      <w:sz w:val="20"/>
      <w:szCs w:val="20"/>
    </w:rPr>
  </w:style>
  <w:style w:type="character" w:customStyle="1" w:styleId="CaptionChar">
    <w:name w:val="Caption Char"/>
    <w:basedOn w:val="DefaultParagraphFont"/>
    <w:link w:val="Caption"/>
    <w:uiPriority w:val="35"/>
    <w:semiHidden/>
    <w:rsid w:val="005B1732"/>
    <w:rPr>
      <w:b/>
      <w:bCs/>
      <w:smallCaps/>
      <w:color w:val="44546A" w:themeColor="text2"/>
    </w:rPr>
  </w:style>
  <w:style w:type="character" w:customStyle="1" w:styleId="OBElegendfiguresChar">
    <w:name w:val="OBE legend figures Char"/>
    <w:basedOn w:val="CaptionChar"/>
    <w:link w:val="OBElegendfigures"/>
    <w:rsid w:val="005B1732"/>
    <w:rPr>
      <w:b/>
      <w:bCs/>
      <w:i/>
      <w:smallCaps/>
      <w:color w:val="44546A" w:themeColor="text2"/>
    </w:rPr>
  </w:style>
  <w:style w:type="character" w:customStyle="1" w:styleId="OBElegendtablesChar">
    <w:name w:val="OBE legend tables Char"/>
    <w:basedOn w:val="OBElegendfiguresChar"/>
    <w:link w:val="OBElegendtables"/>
    <w:rsid w:val="005B1732"/>
    <w:rPr>
      <w:b/>
      <w:bCs/>
      <w:i/>
      <w:smallCaps/>
      <w:color w:val="44546A" w:themeColor="text2"/>
    </w:rPr>
  </w:style>
  <w:style w:type="character" w:customStyle="1" w:styleId="UnresolvedMention1">
    <w:name w:val="Unresolved Mention1"/>
    <w:basedOn w:val="DefaultParagraphFont"/>
    <w:uiPriority w:val="99"/>
    <w:semiHidden/>
    <w:unhideWhenUsed/>
    <w:rsid w:val="0038721C"/>
    <w:rPr>
      <w:color w:val="605E5C"/>
      <w:shd w:val="clear" w:color="auto" w:fill="E1DFDD"/>
    </w:rPr>
  </w:style>
  <w:style w:type="table" w:styleId="TableGrid">
    <w:name w:val="Table Grid"/>
    <w:basedOn w:val="TableNormal"/>
    <w:uiPriority w:val="39"/>
    <w:rsid w:val="0003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282138">
      <w:bodyDiv w:val="1"/>
      <w:marLeft w:val="0"/>
      <w:marRight w:val="0"/>
      <w:marTop w:val="0"/>
      <w:marBottom w:val="0"/>
      <w:divBdr>
        <w:top w:val="none" w:sz="0" w:space="0" w:color="auto"/>
        <w:left w:val="none" w:sz="0" w:space="0" w:color="auto"/>
        <w:bottom w:val="none" w:sz="0" w:space="0" w:color="auto"/>
        <w:right w:val="none" w:sz="0" w:space="0" w:color="auto"/>
      </w:divBdr>
    </w:div>
    <w:div w:id="407120484">
      <w:bodyDiv w:val="1"/>
      <w:marLeft w:val="0"/>
      <w:marRight w:val="0"/>
      <w:marTop w:val="0"/>
      <w:marBottom w:val="0"/>
      <w:divBdr>
        <w:top w:val="none" w:sz="0" w:space="0" w:color="auto"/>
        <w:left w:val="none" w:sz="0" w:space="0" w:color="auto"/>
        <w:bottom w:val="none" w:sz="0" w:space="0" w:color="auto"/>
        <w:right w:val="none" w:sz="0" w:space="0" w:color="auto"/>
      </w:divBdr>
    </w:div>
    <w:div w:id="811024150">
      <w:bodyDiv w:val="1"/>
      <w:marLeft w:val="0"/>
      <w:marRight w:val="0"/>
      <w:marTop w:val="0"/>
      <w:marBottom w:val="0"/>
      <w:divBdr>
        <w:top w:val="none" w:sz="0" w:space="0" w:color="auto"/>
        <w:left w:val="none" w:sz="0" w:space="0" w:color="auto"/>
        <w:bottom w:val="none" w:sz="0" w:space="0" w:color="auto"/>
        <w:right w:val="none" w:sz="0" w:space="0" w:color="auto"/>
      </w:divBdr>
    </w:div>
    <w:div w:id="858667914">
      <w:bodyDiv w:val="1"/>
      <w:marLeft w:val="0"/>
      <w:marRight w:val="0"/>
      <w:marTop w:val="0"/>
      <w:marBottom w:val="0"/>
      <w:divBdr>
        <w:top w:val="none" w:sz="0" w:space="0" w:color="auto"/>
        <w:left w:val="none" w:sz="0" w:space="0" w:color="auto"/>
        <w:bottom w:val="none" w:sz="0" w:space="0" w:color="auto"/>
        <w:right w:val="none" w:sz="0" w:space="0" w:color="auto"/>
      </w:divBdr>
    </w:div>
    <w:div w:id="1241523679">
      <w:bodyDiv w:val="1"/>
      <w:marLeft w:val="0"/>
      <w:marRight w:val="0"/>
      <w:marTop w:val="0"/>
      <w:marBottom w:val="0"/>
      <w:divBdr>
        <w:top w:val="none" w:sz="0" w:space="0" w:color="auto"/>
        <w:left w:val="none" w:sz="0" w:space="0" w:color="auto"/>
        <w:bottom w:val="none" w:sz="0" w:space="0" w:color="auto"/>
        <w:right w:val="none" w:sz="0" w:space="0" w:color="auto"/>
      </w:divBdr>
    </w:div>
    <w:div w:id="1378047051">
      <w:bodyDiv w:val="1"/>
      <w:marLeft w:val="0"/>
      <w:marRight w:val="0"/>
      <w:marTop w:val="0"/>
      <w:marBottom w:val="0"/>
      <w:divBdr>
        <w:top w:val="none" w:sz="0" w:space="0" w:color="auto"/>
        <w:left w:val="none" w:sz="0" w:space="0" w:color="auto"/>
        <w:bottom w:val="none" w:sz="0" w:space="0" w:color="auto"/>
        <w:right w:val="none" w:sz="0" w:space="0" w:color="auto"/>
      </w:divBdr>
    </w:div>
    <w:div w:id="1479028448">
      <w:bodyDiv w:val="1"/>
      <w:marLeft w:val="0"/>
      <w:marRight w:val="0"/>
      <w:marTop w:val="0"/>
      <w:marBottom w:val="0"/>
      <w:divBdr>
        <w:top w:val="none" w:sz="0" w:space="0" w:color="auto"/>
        <w:left w:val="none" w:sz="0" w:space="0" w:color="auto"/>
        <w:bottom w:val="none" w:sz="0" w:space="0" w:color="auto"/>
        <w:right w:val="none" w:sz="0" w:space="0" w:color="auto"/>
      </w:divBdr>
    </w:div>
    <w:div w:id="1614244857">
      <w:bodyDiv w:val="1"/>
      <w:marLeft w:val="0"/>
      <w:marRight w:val="0"/>
      <w:marTop w:val="0"/>
      <w:marBottom w:val="0"/>
      <w:divBdr>
        <w:top w:val="none" w:sz="0" w:space="0" w:color="auto"/>
        <w:left w:val="none" w:sz="0" w:space="0" w:color="auto"/>
        <w:bottom w:val="none" w:sz="0" w:space="0" w:color="auto"/>
        <w:right w:val="none" w:sz="0" w:space="0" w:color="auto"/>
      </w:divBdr>
      <w:divsChild>
        <w:div w:id="263810912">
          <w:marLeft w:val="0"/>
          <w:marRight w:val="0"/>
          <w:marTop w:val="0"/>
          <w:marBottom w:val="0"/>
          <w:divBdr>
            <w:top w:val="none" w:sz="0" w:space="0" w:color="auto"/>
            <w:left w:val="none" w:sz="0" w:space="0" w:color="auto"/>
            <w:bottom w:val="none" w:sz="0" w:space="0" w:color="auto"/>
            <w:right w:val="none" w:sz="0" w:space="0" w:color="auto"/>
          </w:divBdr>
        </w:div>
      </w:divsChild>
    </w:div>
    <w:div w:id="1621835212">
      <w:bodyDiv w:val="1"/>
      <w:marLeft w:val="0"/>
      <w:marRight w:val="0"/>
      <w:marTop w:val="0"/>
      <w:marBottom w:val="0"/>
      <w:divBdr>
        <w:top w:val="none" w:sz="0" w:space="0" w:color="auto"/>
        <w:left w:val="none" w:sz="0" w:space="0" w:color="auto"/>
        <w:bottom w:val="none" w:sz="0" w:space="0" w:color="auto"/>
        <w:right w:val="none" w:sz="0" w:space="0" w:color="auto"/>
      </w:divBdr>
    </w:div>
    <w:div w:id="1869678921">
      <w:bodyDiv w:val="1"/>
      <w:marLeft w:val="0"/>
      <w:marRight w:val="0"/>
      <w:marTop w:val="0"/>
      <w:marBottom w:val="0"/>
      <w:divBdr>
        <w:top w:val="none" w:sz="0" w:space="0" w:color="auto"/>
        <w:left w:val="none" w:sz="0" w:space="0" w:color="auto"/>
        <w:bottom w:val="none" w:sz="0" w:space="0" w:color="auto"/>
        <w:right w:val="none" w:sz="0" w:space="0" w:color="auto"/>
      </w:divBdr>
    </w:div>
    <w:div w:id="2003506855">
      <w:bodyDiv w:val="1"/>
      <w:marLeft w:val="0"/>
      <w:marRight w:val="0"/>
      <w:marTop w:val="0"/>
      <w:marBottom w:val="0"/>
      <w:divBdr>
        <w:top w:val="none" w:sz="0" w:space="0" w:color="auto"/>
        <w:left w:val="none" w:sz="0" w:space="0" w:color="auto"/>
        <w:bottom w:val="none" w:sz="0" w:space="0" w:color="auto"/>
        <w:right w:val="none" w:sz="0" w:space="0" w:color="auto"/>
      </w:divBdr>
    </w:div>
    <w:div w:id="20205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3" Type="http://schemas.openxmlformats.org/officeDocument/2006/relationships/oleObject" Target="file:///C:\mlzmlr\metinler\diger%20bsvrlr\academic%20minds\academic%20minds%20briefs\03%20acmi%202019eyl&#252;l-\obe%20dvm\OBE81384%20Transport%20and%20inequality\uk%20car%20ownershi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mlzmlr\metinler\diger%20bsvrlr\academic%20minds\academic%20minds%20briefs\03%20acmi%202019eyl&#252;l-\obe%20dvm\OBE81384%20Transport%20and%20inequality\uk%20car%20ownershi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mlzmlr\metinler\diger%20bsvrlr\academic%20minds\academic%20minds%20briefs\03%20acmi%202019eyl&#252;l-\obe%20dvm\OBE81384%20Transport%20and%20inequality\uk%20car%20ownership.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mlzmlr\metinler\diger%20bsvrlr\academic%20minds\academic%20minds%20briefs\03%20acmi%202019eyl&#252;l-\obe%20dvm\OBE81384%20Transport%20and%20inequality\uk%20car%20ownership.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mlzmlr\metinler\diger%20bsvrlr\academic%20minds\academic%20minds%20briefs\03%20acmi%202019eyl&#252;l-\obe%20dvm\OBE81384%20Transport%20and%20inequality\uk%20car%20ownership.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'NTS0703'!$B$35</c:f>
              <c:strCache>
                <c:ptCount val="1"/>
                <c:pt idx="0">
                  <c:v>No car / van</c:v>
                </c:pt>
              </c:strCache>
            </c:strRef>
          </c:tx>
          <c:spPr>
            <a:solidFill>
              <a:schemeClr val="accent1"/>
            </a:solidFill>
            <a:ln>
              <a:noFill/>
            </a:ln>
            <a:effectLst/>
          </c:spPr>
          <c:invertIfNegative val="0"/>
          <c:cat>
            <c:strRef>
              <c:f>'NTS0703'!$A$36:$A$40</c:f>
              <c:strCache>
                <c:ptCount val="5"/>
                <c:pt idx="0">
                  <c:v>Lowest real income level</c:v>
                </c:pt>
                <c:pt idx="1">
                  <c:v>Second level</c:v>
                </c:pt>
                <c:pt idx="2">
                  <c:v>Third level</c:v>
                </c:pt>
                <c:pt idx="3">
                  <c:v>Fourth level</c:v>
                </c:pt>
                <c:pt idx="4">
                  <c:v>Highest real income level</c:v>
                </c:pt>
              </c:strCache>
            </c:strRef>
          </c:cat>
          <c:val>
            <c:numRef>
              <c:f>'NTS0703'!$B$36:$B$40</c:f>
              <c:numCache>
                <c:formatCode>0</c:formatCode>
                <c:ptCount val="5"/>
                <c:pt idx="0">
                  <c:v>45.908053696015465</c:v>
                </c:pt>
                <c:pt idx="1">
                  <c:v>27.885800165552883</c:v>
                </c:pt>
                <c:pt idx="2">
                  <c:v>17.070066103414085</c:v>
                </c:pt>
                <c:pt idx="3">
                  <c:v>15.034773405632842</c:v>
                </c:pt>
                <c:pt idx="4">
                  <c:v>13.47320369146097</c:v>
                </c:pt>
              </c:numCache>
            </c:numRef>
          </c:val>
          <c:extLst>
            <c:ext xmlns:c16="http://schemas.microsoft.com/office/drawing/2014/chart" uri="{C3380CC4-5D6E-409C-BE32-E72D297353CC}">
              <c16:uniqueId val="{00000000-0B72-431E-94E5-ECC50D2C3FC7}"/>
            </c:ext>
          </c:extLst>
        </c:ser>
        <c:dLbls>
          <c:showLegendKey val="0"/>
          <c:showVal val="0"/>
          <c:showCatName val="0"/>
          <c:showSerName val="0"/>
          <c:showPercent val="0"/>
          <c:showBubbleSize val="0"/>
        </c:dLbls>
        <c:gapWidth val="219"/>
        <c:overlap val="-27"/>
        <c:axId val="1666814527"/>
        <c:axId val="1666816607"/>
      </c:barChart>
      <c:catAx>
        <c:axId val="1666814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6816607"/>
        <c:crosses val="autoZero"/>
        <c:auto val="1"/>
        <c:lblAlgn val="ctr"/>
        <c:lblOffset val="100"/>
        <c:noMultiLvlLbl val="0"/>
      </c:catAx>
      <c:valAx>
        <c:axId val="16668166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68145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Sayfa2!$B$4</c:f>
              <c:strCache>
                <c:ptCount val="1"/>
                <c:pt idx="0">
                  <c:v>Car / van driver</c:v>
                </c:pt>
              </c:strCache>
            </c:strRef>
          </c:tx>
          <c:spPr>
            <a:solidFill>
              <a:schemeClr val="accent1"/>
            </a:solidFill>
            <a:ln>
              <a:noFill/>
            </a:ln>
            <a:effectLst/>
          </c:spPr>
          <c:invertIfNegative val="0"/>
          <c:cat>
            <c:strRef>
              <c:f>Sayfa2!$C$3:$G$3</c:f>
              <c:strCache>
                <c:ptCount val="5"/>
                <c:pt idx="0">
                  <c:v>Lowest real income level</c:v>
                </c:pt>
                <c:pt idx="1">
                  <c:v>Second level</c:v>
                </c:pt>
                <c:pt idx="2">
                  <c:v>Third level</c:v>
                </c:pt>
                <c:pt idx="3">
                  <c:v>Fourth level</c:v>
                </c:pt>
                <c:pt idx="4">
                  <c:v>Highest real income level</c:v>
                </c:pt>
              </c:strCache>
            </c:strRef>
          </c:cat>
          <c:val>
            <c:numRef>
              <c:f>Sayfa2!$C$4:$G$4</c:f>
              <c:numCache>
                <c:formatCode>General</c:formatCode>
                <c:ptCount val="5"/>
                <c:pt idx="0">
                  <c:v>232.68533400000001</c:v>
                </c:pt>
                <c:pt idx="1">
                  <c:v>346.47916400000003</c:v>
                </c:pt>
                <c:pt idx="2">
                  <c:v>453.54823699999997</c:v>
                </c:pt>
                <c:pt idx="3">
                  <c:v>480.88737600000002</c:v>
                </c:pt>
                <c:pt idx="4">
                  <c:v>468.92917199999999</c:v>
                </c:pt>
              </c:numCache>
            </c:numRef>
          </c:val>
          <c:extLst>
            <c:ext xmlns:c16="http://schemas.microsoft.com/office/drawing/2014/chart" uri="{C3380CC4-5D6E-409C-BE32-E72D297353CC}">
              <c16:uniqueId val="{00000000-4D4D-4176-988C-DA0FEB0405CB}"/>
            </c:ext>
          </c:extLst>
        </c:ser>
        <c:dLbls>
          <c:showLegendKey val="0"/>
          <c:showVal val="0"/>
          <c:showCatName val="0"/>
          <c:showSerName val="0"/>
          <c:showPercent val="0"/>
          <c:showBubbleSize val="0"/>
        </c:dLbls>
        <c:gapWidth val="219"/>
        <c:overlap val="-27"/>
        <c:axId val="1656835919"/>
        <c:axId val="1656839247"/>
      </c:barChart>
      <c:catAx>
        <c:axId val="1656835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839247"/>
        <c:crosses val="autoZero"/>
        <c:auto val="1"/>
        <c:lblAlgn val="ctr"/>
        <c:lblOffset val="100"/>
        <c:noMultiLvlLbl val="0"/>
      </c:catAx>
      <c:valAx>
        <c:axId val="16568392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8359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Sayfa2!$B$10</c:f>
              <c:strCache>
                <c:ptCount val="1"/>
              </c:strCache>
            </c:strRef>
          </c:tx>
          <c:spPr>
            <a:solidFill>
              <a:schemeClr val="accent1"/>
            </a:solidFill>
            <a:ln>
              <a:noFill/>
            </a:ln>
            <a:effectLst/>
          </c:spPr>
          <c:invertIfNegative val="0"/>
          <c:cat>
            <c:strRef>
              <c:f>Sayfa2!$C$3:$G$3</c:f>
              <c:strCache>
                <c:ptCount val="5"/>
                <c:pt idx="0">
                  <c:v>Lowest real income level</c:v>
                </c:pt>
                <c:pt idx="1">
                  <c:v>Second level</c:v>
                </c:pt>
                <c:pt idx="2">
                  <c:v>Third level</c:v>
                </c:pt>
                <c:pt idx="3">
                  <c:v>Fourth level</c:v>
                </c:pt>
                <c:pt idx="4">
                  <c:v>Highest real income level</c:v>
                </c:pt>
              </c:strCache>
            </c:strRef>
          </c:cat>
          <c:val>
            <c:numRef>
              <c:f>Sayfa2!$C$10:$G$10</c:f>
              <c:numCache>
                <c:formatCode>General</c:formatCode>
                <c:ptCount val="5"/>
                <c:pt idx="0">
                  <c:v>73.925813000000005</c:v>
                </c:pt>
                <c:pt idx="1">
                  <c:v>60.531306999999998</c:v>
                </c:pt>
                <c:pt idx="2">
                  <c:v>39.623845000000003</c:v>
                </c:pt>
                <c:pt idx="3">
                  <c:v>33.506467999999998</c:v>
                </c:pt>
                <c:pt idx="4">
                  <c:v>30.099534999999999</c:v>
                </c:pt>
              </c:numCache>
            </c:numRef>
          </c:val>
          <c:extLst>
            <c:ext xmlns:c16="http://schemas.microsoft.com/office/drawing/2014/chart" uri="{C3380CC4-5D6E-409C-BE32-E72D297353CC}">
              <c16:uniqueId val="{00000000-0031-4179-ACCB-52B411ECDE89}"/>
            </c:ext>
          </c:extLst>
        </c:ser>
        <c:dLbls>
          <c:showLegendKey val="0"/>
          <c:showVal val="0"/>
          <c:showCatName val="0"/>
          <c:showSerName val="0"/>
          <c:showPercent val="0"/>
          <c:showBubbleSize val="0"/>
        </c:dLbls>
        <c:gapWidth val="219"/>
        <c:overlap val="-27"/>
        <c:axId val="1656835919"/>
        <c:axId val="1656839247"/>
      </c:barChart>
      <c:catAx>
        <c:axId val="1656835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839247"/>
        <c:crosses val="autoZero"/>
        <c:auto val="1"/>
        <c:lblAlgn val="ctr"/>
        <c:lblOffset val="100"/>
        <c:noMultiLvlLbl val="0"/>
      </c:catAx>
      <c:valAx>
        <c:axId val="16568392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8359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Sayfa2!$B$9</c:f>
              <c:strCache>
                <c:ptCount val="1"/>
                <c:pt idx="0">
                  <c:v>Difference in all trips per person</c:v>
                </c:pt>
              </c:strCache>
            </c:strRef>
          </c:tx>
          <c:spPr>
            <a:solidFill>
              <a:schemeClr val="accent1"/>
            </a:solidFill>
            <a:ln>
              <a:noFill/>
            </a:ln>
            <a:effectLst/>
          </c:spPr>
          <c:invertIfNegative val="0"/>
          <c:cat>
            <c:strRef>
              <c:f>Sayfa2!$C$3:$F$3</c:f>
              <c:strCache>
                <c:ptCount val="4"/>
                <c:pt idx="0">
                  <c:v>Lowest real income level</c:v>
                </c:pt>
                <c:pt idx="1">
                  <c:v>Second level</c:v>
                </c:pt>
                <c:pt idx="2">
                  <c:v>Third level</c:v>
                </c:pt>
                <c:pt idx="3">
                  <c:v>Fourth level</c:v>
                </c:pt>
              </c:strCache>
            </c:strRef>
          </c:cat>
          <c:val>
            <c:numRef>
              <c:f>Sayfa2!$C$9:$F$9</c:f>
              <c:numCache>
                <c:formatCode>General</c:formatCode>
                <c:ptCount val="4"/>
                <c:pt idx="0">
                  <c:v>-21.993861730546481</c:v>
                </c:pt>
                <c:pt idx="1">
                  <c:v>-9.2684603673370773</c:v>
                </c:pt>
                <c:pt idx="2">
                  <c:v>-1.4670676978956352</c:v>
                </c:pt>
                <c:pt idx="3">
                  <c:v>-0.33139770620128894</c:v>
                </c:pt>
              </c:numCache>
            </c:numRef>
          </c:val>
          <c:extLst>
            <c:ext xmlns:c16="http://schemas.microsoft.com/office/drawing/2014/chart" uri="{C3380CC4-5D6E-409C-BE32-E72D297353CC}">
              <c16:uniqueId val="{00000000-083E-4EB3-AAB2-689BEC41CCEF}"/>
            </c:ext>
          </c:extLst>
        </c:ser>
        <c:dLbls>
          <c:showLegendKey val="0"/>
          <c:showVal val="0"/>
          <c:showCatName val="0"/>
          <c:showSerName val="0"/>
          <c:showPercent val="0"/>
          <c:showBubbleSize val="0"/>
        </c:dLbls>
        <c:gapWidth val="219"/>
        <c:overlap val="-27"/>
        <c:axId val="1656835919"/>
        <c:axId val="1656839247"/>
      </c:barChart>
      <c:catAx>
        <c:axId val="1656835919"/>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839247"/>
        <c:crosses val="autoZero"/>
        <c:auto val="1"/>
        <c:lblAlgn val="ctr"/>
        <c:lblOffset val="100"/>
        <c:noMultiLvlLbl val="0"/>
      </c:catAx>
      <c:valAx>
        <c:axId val="16568392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8359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Sayfa4!$C$2</c:f>
              <c:strCache>
                <c:ptCount val="1"/>
                <c:pt idx="0">
                  <c:v>White</c:v>
                </c:pt>
              </c:strCache>
            </c:strRef>
          </c:tx>
          <c:spPr>
            <a:ln w="28575" cap="rnd">
              <a:solidFill>
                <a:schemeClr val="accent1"/>
              </a:solidFill>
              <a:round/>
            </a:ln>
            <a:effectLst/>
          </c:spPr>
          <c:marker>
            <c:symbol val="none"/>
          </c:marker>
          <c:cat>
            <c:numRef>
              <c:f>Sayfa4!$B$3:$B$19</c:f>
              <c:numCache>
                <c:formatCode>0</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Sayfa4!$C$3:$C$19</c:f>
              <c:numCache>
                <c:formatCode>[=0]0;[&lt;0.5]"-";#,##0</c:formatCode>
                <c:ptCount val="17"/>
                <c:pt idx="0">
                  <c:v>18.979801405236124</c:v>
                </c:pt>
                <c:pt idx="1">
                  <c:v>19.012650169945399</c:v>
                </c:pt>
                <c:pt idx="2">
                  <c:v>18.480380270363856</c:v>
                </c:pt>
                <c:pt idx="3">
                  <c:v>17.434154457610006</c:v>
                </c:pt>
                <c:pt idx="4">
                  <c:v>17.4836603145731</c:v>
                </c:pt>
                <c:pt idx="5">
                  <c:v>17.277566784317084</c:v>
                </c:pt>
                <c:pt idx="6">
                  <c:v>17.951461726564013</c:v>
                </c:pt>
                <c:pt idx="7">
                  <c:v>18.019562164243432</c:v>
                </c:pt>
                <c:pt idx="8">
                  <c:v>18.130037147384218</c:v>
                </c:pt>
                <c:pt idx="9">
                  <c:v>17.461179274045612</c:v>
                </c:pt>
                <c:pt idx="10">
                  <c:v>18.415377850344154</c:v>
                </c:pt>
                <c:pt idx="11">
                  <c:v>18.023322296404263</c:v>
                </c:pt>
                <c:pt idx="12">
                  <c:v>18.240859295062926</c:v>
                </c:pt>
                <c:pt idx="13">
                  <c:v>17.468833880921203</c:v>
                </c:pt>
                <c:pt idx="14">
                  <c:v>17.132364662218855</c:v>
                </c:pt>
                <c:pt idx="15">
                  <c:v>16.906760835466102</c:v>
                </c:pt>
                <c:pt idx="16">
                  <c:v>17.123340358037662</c:v>
                </c:pt>
              </c:numCache>
            </c:numRef>
          </c:val>
          <c:smooth val="0"/>
          <c:extLst>
            <c:ext xmlns:c16="http://schemas.microsoft.com/office/drawing/2014/chart" uri="{C3380CC4-5D6E-409C-BE32-E72D297353CC}">
              <c16:uniqueId val="{00000000-040D-4166-8842-B94C7A15F428}"/>
            </c:ext>
          </c:extLst>
        </c:ser>
        <c:ser>
          <c:idx val="3"/>
          <c:order val="1"/>
          <c:tx>
            <c:strRef>
              <c:f>Sayfa4!$F$2</c:f>
              <c:strCache>
                <c:ptCount val="1"/>
                <c:pt idx="0">
                  <c:v>Black / African / Caribbean / Black British</c:v>
                </c:pt>
              </c:strCache>
            </c:strRef>
          </c:tx>
          <c:spPr>
            <a:ln w="28575" cap="rnd">
              <a:solidFill>
                <a:schemeClr val="accent4"/>
              </a:solidFill>
              <a:round/>
            </a:ln>
            <a:effectLst/>
          </c:spPr>
          <c:marker>
            <c:symbol val="none"/>
          </c:marker>
          <c:cat>
            <c:numRef>
              <c:f>Sayfa4!$B$3:$B$19</c:f>
              <c:numCache>
                <c:formatCode>0</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Sayfa4!$F$3:$F$19</c:f>
              <c:numCache>
                <c:formatCode>[=0]0;[&lt;0.5]"-";#,##0</c:formatCode>
                <c:ptCount val="17"/>
                <c:pt idx="0">
                  <c:v>33.342650098102418</c:v>
                </c:pt>
                <c:pt idx="1">
                  <c:v>39.591243216214679</c:v>
                </c:pt>
                <c:pt idx="2">
                  <c:v>48.335310197111994</c:v>
                </c:pt>
                <c:pt idx="3">
                  <c:v>43.54634079753793</c:v>
                </c:pt>
                <c:pt idx="4">
                  <c:v>33.864868298229254</c:v>
                </c:pt>
                <c:pt idx="5">
                  <c:v>40.944972135529177</c:v>
                </c:pt>
                <c:pt idx="6">
                  <c:v>39.240116053611793</c:v>
                </c:pt>
                <c:pt idx="7">
                  <c:v>45.735537223298408</c:v>
                </c:pt>
                <c:pt idx="8">
                  <c:v>41.780200661045008</c:v>
                </c:pt>
                <c:pt idx="9">
                  <c:v>44.07196457188644</c:v>
                </c:pt>
                <c:pt idx="10">
                  <c:v>41.385136226048964</c:v>
                </c:pt>
                <c:pt idx="11">
                  <c:v>43.976341035351879</c:v>
                </c:pt>
                <c:pt idx="12">
                  <c:v>44.474313504986462</c:v>
                </c:pt>
                <c:pt idx="13">
                  <c:v>35.791651999489886</c:v>
                </c:pt>
                <c:pt idx="14">
                  <c:v>37.976274239527491</c:v>
                </c:pt>
                <c:pt idx="15">
                  <c:v>44.131934506642381</c:v>
                </c:pt>
                <c:pt idx="16">
                  <c:v>42.151676630646797</c:v>
                </c:pt>
              </c:numCache>
            </c:numRef>
          </c:val>
          <c:smooth val="0"/>
          <c:extLst>
            <c:ext xmlns:c16="http://schemas.microsoft.com/office/drawing/2014/chart" uri="{C3380CC4-5D6E-409C-BE32-E72D297353CC}">
              <c16:uniqueId val="{00000001-040D-4166-8842-B94C7A15F428}"/>
            </c:ext>
          </c:extLst>
        </c:ser>
        <c:dLbls>
          <c:showLegendKey val="0"/>
          <c:showVal val="0"/>
          <c:showCatName val="0"/>
          <c:showSerName val="0"/>
          <c:showPercent val="0"/>
          <c:showBubbleSize val="0"/>
        </c:dLbls>
        <c:smooth val="0"/>
        <c:axId val="1790239311"/>
        <c:axId val="1790245551"/>
      </c:lineChart>
      <c:catAx>
        <c:axId val="179023931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245551"/>
        <c:crosses val="autoZero"/>
        <c:auto val="1"/>
        <c:lblAlgn val="ctr"/>
        <c:lblOffset val="100"/>
        <c:noMultiLvlLbl val="0"/>
      </c:catAx>
      <c:valAx>
        <c:axId val="1790245551"/>
        <c:scaling>
          <c:orientation val="minMax"/>
        </c:scaling>
        <c:delete val="0"/>
        <c:axPos val="l"/>
        <c:majorGridlines>
          <c:spPr>
            <a:ln w="9525" cap="flat" cmpd="sng" algn="ctr">
              <a:solidFill>
                <a:schemeClr val="tx1">
                  <a:lumMod val="15000"/>
                  <a:lumOff val="85000"/>
                </a:schemeClr>
              </a:solidFill>
              <a:round/>
            </a:ln>
            <a:effectLst/>
          </c:spPr>
        </c:majorGridlines>
        <c:numFmt formatCode="[=0]0;[&lt;0.5]&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239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0A971CA-7EED-EF4E-8713-6D06E6196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6945</Words>
  <Characters>39589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2020-05-25T06:13:00Z</dcterms:created>
  <dcterms:modified xsi:type="dcterms:W3CDTF">2020-05-25T07:06:00Z</dcterms:modified>
</cp:coreProperties>
</file>