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08B8"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noProof/>
          <w:sz w:val="24"/>
          <w:szCs w:val="24"/>
        </w:rPr>
        <w:drawing>
          <wp:inline distT="0" distB="0" distL="0" distR="0" wp14:anchorId="4A125A84" wp14:editId="3D2747BB">
            <wp:extent cx="1198800" cy="11988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8800" cy="1198800"/>
                    </a:xfrm>
                    <a:prstGeom prst="rect">
                      <a:avLst/>
                    </a:prstGeom>
                    <a:noFill/>
                    <a:ln>
                      <a:noFill/>
                    </a:ln>
                  </pic:spPr>
                </pic:pic>
              </a:graphicData>
            </a:graphic>
          </wp:inline>
        </w:drawing>
      </w:r>
    </w:p>
    <w:p w14:paraId="6B467054" w14:textId="77777777" w:rsidR="0001434E" w:rsidRPr="006D6840" w:rsidRDefault="0001434E" w:rsidP="0001434E">
      <w:pPr>
        <w:jc w:val="center"/>
        <w:divId w:val="338235800"/>
        <w:rPr>
          <w:rFonts w:ascii="Times New Roman" w:hAnsi="Times New Roman" w:cs="Times New Roman"/>
          <w:sz w:val="24"/>
          <w:szCs w:val="24"/>
        </w:rPr>
      </w:pPr>
    </w:p>
    <w:p w14:paraId="08503F87" w14:textId="77777777" w:rsidR="0001434E" w:rsidRPr="006D6840" w:rsidRDefault="0001434E" w:rsidP="0001434E">
      <w:pPr>
        <w:jc w:val="center"/>
        <w:divId w:val="338235800"/>
        <w:rPr>
          <w:rFonts w:ascii="Times New Roman" w:hAnsi="Times New Roman" w:cs="Times New Roman"/>
          <w:sz w:val="24"/>
          <w:szCs w:val="24"/>
        </w:rPr>
      </w:pPr>
    </w:p>
    <w:p w14:paraId="09A1DF02"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Universidad Central del Ecuador</w:t>
      </w:r>
    </w:p>
    <w:p w14:paraId="21F515B6" w14:textId="77777777" w:rsidR="0001434E" w:rsidRPr="006D6840" w:rsidRDefault="0001434E" w:rsidP="0001434E">
      <w:pPr>
        <w:jc w:val="center"/>
        <w:divId w:val="338235800"/>
        <w:rPr>
          <w:rFonts w:ascii="Times New Roman" w:hAnsi="Times New Roman" w:cs="Times New Roman"/>
          <w:sz w:val="24"/>
          <w:szCs w:val="24"/>
        </w:rPr>
      </w:pPr>
    </w:p>
    <w:p w14:paraId="524EB39E" w14:textId="77777777" w:rsidR="0001434E" w:rsidRPr="006D6840" w:rsidRDefault="0001434E" w:rsidP="0001434E">
      <w:pPr>
        <w:jc w:val="center"/>
        <w:divId w:val="338235800"/>
        <w:rPr>
          <w:rFonts w:ascii="Times New Roman" w:hAnsi="Times New Roman" w:cs="Times New Roman"/>
          <w:sz w:val="24"/>
          <w:szCs w:val="24"/>
        </w:rPr>
      </w:pPr>
    </w:p>
    <w:p w14:paraId="304D9FB2"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Facultad de Ciencias Agrícolas</w:t>
      </w:r>
    </w:p>
    <w:p w14:paraId="2CF44DB3" w14:textId="77777777" w:rsidR="0001434E" w:rsidRPr="006D6840" w:rsidRDefault="0001434E" w:rsidP="0001434E">
      <w:pPr>
        <w:jc w:val="center"/>
        <w:divId w:val="338235800"/>
        <w:rPr>
          <w:rFonts w:ascii="Times New Roman" w:hAnsi="Times New Roman" w:cs="Times New Roman"/>
          <w:sz w:val="24"/>
          <w:szCs w:val="24"/>
        </w:rPr>
      </w:pPr>
    </w:p>
    <w:p w14:paraId="3355A44B" w14:textId="77777777" w:rsidR="0001434E" w:rsidRPr="006D6840" w:rsidRDefault="0001434E" w:rsidP="0001434E">
      <w:pPr>
        <w:jc w:val="center"/>
        <w:divId w:val="338235800"/>
        <w:rPr>
          <w:rFonts w:ascii="Times New Roman" w:hAnsi="Times New Roman" w:cs="Times New Roman"/>
          <w:sz w:val="24"/>
          <w:szCs w:val="24"/>
        </w:rPr>
      </w:pPr>
    </w:p>
    <w:p w14:paraId="778CAA08"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Carrera de Agronomía</w:t>
      </w:r>
    </w:p>
    <w:p w14:paraId="6A63FE79" w14:textId="77777777" w:rsidR="0001434E" w:rsidRPr="006D6840" w:rsidRDefault="0001434E" w:rsidP="0001434E">
      <w:pPr>
        <w:jc w:val="center"/>
        <w:divId w:val="338235800"/>
        <w:rPr>
          <w:rFonts w:ascii="Times New Roman" w:hAnsi="Times New Roman" w:cs="Times New Roman"/>
          <w:sz w:val="24"/>
          <w:szCs w:val="24"/>
        </w:rPr>
      </w:pPr>
    </w:p>
    <w:p w14:paraId="192654AE" w14:textId="77777777" w:rsidR="0001434E" w:rsidRPr="006D6840" w:rsidRDefault="0001434E" w:rsidP="0001434E">
      <w:pPr>
        <w:jc w:val="center"/>
        <w:divId w:val="338235800"/>
        <w:rPr>
          <w:rFonts w:ascii="Times New Roman" w:hAnsi="Times New Roman" w:cs="Times New Roman"/>
          <w:sz w:val="24"/>
          <w:szCs w:val="24"/>
        </w:rPr>
      </w:pPr>
    </w:p>
    <w:p w14:paraId="6E8B6030"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Jair Ariel Moncada Duarte</w:t>
      </w:r>
    </w:p>
    <w:p w14:paraId="73F60E7D" w14:textId="77777777" w:rsidR="0001434E" w:rsidRPr="006D6840" w:rsidRDefault="0001434E" w:rsidP="0001434E">
      <w:pPr>
        <w:jc w:val="center"/>
        <w:divId w:val="338235800"/>
        <w:rPr>
          <w:rFonts w:ascii="Times New Roman" w:hAnsi="Times New Roman" w:cs="Times New Roman"/>
          <w:sz w:val="24"/>
          <w:szCs w:val="24"/>
        </w:rPr>
      </w:pPr>
    </w:p>
    <w:p w14:paraId="4196D7C2" w14:textId="77777777" w:rsidR="0001434E" w:rsidRPr="006D6840" w:rsidRDefault="0001434E" w:rsidP="0001434E">
      <w:pPr>
        <w:jc w:val="center"/>
        <w:divId w:val="338235800"/>
        <w:rPr>
          <w:rFonts w:ascii="Times New Roman" w:hAnsi="Times New Roman" w:cs="Times New Roman"/>
          <w:sz w:val="24"/>
          <w:szCs w:val="24"/>
        </w:rPr>
      </w:pPr>
    </w:p>
    <w:p w14:paraId="52DFFB2D"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Técnicas de Trabajo Intelectual</w:t>
      </w:r>
    </w:p>
    <w:p w14:paraId="75B3D50C" w14:textId="77777777" w:rsidR="0001434E" w:rsidRPr="006D6840" w:rsidRDefault="0001434E" w:rsidP="0001434E">
      <w:pPr>
        <w:jc w:val="center"/>
        <w:divId w:val="338235800"/>
        <w:rPr>
          <w:rFonts w:ascii="Times New Roman" w:hAnsi="Times New Roman" w:cs="Times New Roman"/>
          <w:sz w:val="24"/>
          <w:szCs w:val="24"/>
        </w:rPr>
      </w:pPr>
    </w:p>
    <w:p w14:paraId="0F011630" w14:textId="77777777" w:rsidR="0001434E" w:rsidRPr="006D6840" w:rsidRDefault="0001434E" w:rsidP="0001434E">
      <w:pPr>
        <w:jc w:val="center"/>
        <w:divId w:val="338235800"/>
        <w:rPr>
          <w:rFonts w:ascii="Times New Roman" w:hAnsi="Times New Roman" w:cs="Times New Roman"/>
          <w:sz w:val="24"/>
          <w:szCs w:val="24"/>
        </w:rPr>
      </w:pPr>
    </w:p>
    <w:p w14:paraId="37BCE769" w14:textId="77777777" w:rsidR="0001434E" w:rsidRPr="006D6840" w:rsidRDefault="0001434E"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Docente: Ramiro Vivas</w:t>
      </w:r>
    </w:p>
    <w:p w14:paraId="650674EB" w14:textId="20034888" w:rsidR="0001434E" w:rsidRPr="006D6840" w:rsidRDefault="0001434E" w:rsidP="0001434E">
      <w:pPr>
        <w:jc w:val="center"/>
        <w:divId w:val="338235800"/>
        <w:rPr>
          <w:rFonts w:ascii="Times New Roman" w:hAnsi="Times New Roman" w:cs="Times New Roman"/>
          <w:sz w:val="24"/>
          <w:szCs w:val="24"/>
        </w:rPr>
      </w:pPr>
    </w:p>
    <w:p w14:paraId="39023D7B" w14:textId="20929B8E" w:rsidR="006D6840" w:rsidRPr="006D6840" w:rsidRDefault="006D6840" w:rsidP="0001434E">
      <w:pPr>
        <w:jc w:val="center"/>
        <w:divId w:val="338235800"/>
        <w:rPr>
          <w:rFonts w:ascii="Times New Roman" w:hAnsi="Times New Roman" w:cs="Times New Roman"/>
          <w:sz w:val="24"/>
          <w:szCs w:val="24"/>
        </w:rPr>
      </w:pPr>
      <w:r w:rsidRPr="006D6840">
        <w:rPr>
          <w:rFonts w:ascii="Times New Roman" w:hAnsi="Times New Roman" w:cs="Times New Roman"/>
          <w:sz w:val="24"/>
          <w:szCs w:val="24"/>
        </w:rPr>
        <w:t>Estudio de los enfoques de aprendizaje en cuatro cohortes de estudiantes de Agronomía de la Universidad Central del Ecuador</w:t>
      </w:r>
    </w:p>
    <w:p w14:paraId="70C82FE0" w14:textId="77777777" w:rsidR="0001434E" w:rsidRPr="006D6840" w:rsidRDefault="0001434E" w:rsidP="006D6840">
      <w:pPr>
        <w:divId w:val="338235800"/>
        <w:rPr>
          <w:rFonts w:ascii="Times New Roman" w:hAnsi="Times New Roman" w:cs="Times New Roman"/>
          <w:sz w:val="24"/>
          <w:szCs w:val="24"/>
        </w:rPr>
      </w:pPr>
    </w:p>
    <w:p w14:paraId="4C57F88D" w14:textId="52868E6D" w:rsidR="0001434E" w:rsidRPr="006D6840" w:rsidRDefault="0001434E" w:rsidP="0001434E">
      <w:pPr>
        <w:spacing w:line="360" w:lineRule="auto"/>
        <w:jc w:val="center"/>
        <w:divId w:val="338235800"/>
        <w:rPr>
          <w:rFonts w:ascii="Times New Roman" w:hAnsi="Times New Roman" w:cs="Times New Roman"/>
          <w:b/>
          <w:bCs/>
          <w:sz w:val="24"/>
          <w:szCs w:val="24"/>
        </w:rPr>
      </w:pPr>
      <w:r w:rsidRPr="006D6840">
        <w:rPr>
          <w:rFonts w:ascii="Times New Roman" w:hAnsi="Times New Roman" w:cs="Times New Roman"/>
          <w:sz w:val="24"/>
          <w:szCs w:val="24"/>
        </w:rPr>
        <w:t>15</w:t>
      </w:r>
      <w:r w:rsidRPr="006D6840">
        <w:rPr>
          <w:rFonts w:ascii="Times New Roman" w:hAnsi="Times New Roman" w:cs="Times New Roman"/>
          <w:sz w:val="24"/>
          <w:szCs w:val="24"/>
        </w:rPr>
        <w:t xml:space="preserve"> de enero de 2023</w:t>
      </w:r>
      <w:r w:rsidRPr="006D6840">
        <w:rPr>
          <w:rFonts w:ascii="Times New Roman" w:hAnsi="Times New Roman" w:cs="Times New Roman"/>
          <w:sz w:val="24"/>
          <w:szCs w:val="24"/>
        </w:rPr>
        <w:br/>
      </w:r>
    </w:p>
    <w:p w14:paraId="76A039B7" w14:textId="7BD30E20" w:rsidR="0001434E" w:rsidRPr="006D6840" w:rsidRDefault="0001434E" w:rsidP="0001434E">
      <w:pPr>
        <w:spacing w:line="360" w:lineRule="auto"/>
        <w:jc w:val="both"/>
        <w:divId w:val="338235800"/>
        <w:rPr>
          <w:rFonts w:ascii="Times New Roman" w:hAnsi="Times New Roman" w:cs="Times New Roman"/>
          <w:b/>
          <w:bCs/>
          <w:sz w:val="24"/>
          <w:szCs w:val="24"/>
        </w:rPr>
      </w:pPr>
    </w:p>
    <w:p w14:paraId="6AD1CA26" w14:textId="77777777" w:rsidR="0001434E" w:rsidRPr="006D6840" w:rsidRDefault="0001434E" w:rsidP="0001434E">
      <w:pPr>
        <w:spacing w:line="360" w:lineRule="auto"/>
        <w:jc w:val="both"/>
        <w:divId w:val="338235800"/>
        <w:rPr>
          <w:rFonts w:ascii="Times New Roman" w:hAnsi="Times New Roman" w:cs="Times New Roman"/>
          <w:b/>
          <w:bCs/>
          <w:sz w:val="24"/>
          <w:szCs w:val="24"/>
        </w:rPr>
      </w:pPr>
    </w:p>
    <w:p w14:paraId="0CBE4289" w14:textId="0A9D371D" w:rsidR="003B41D5" w:rsidRPr="00644745" w:rsidRDefault="003B41D5" w:rsidP="0001434E">
      <w:pPr>
        <w:spacing w:line="360" w:lineRule="auto"/>
        <w:jc w:val="both"/>
        <w:divId w:val="338235800"/>
        <w:rPr>
          <w:rFonts w:ascii="Times New Roman" w:hAnsi="Times New Roman" w:cs="Times New Roman"/>
          <w:b/>
          <w:bCs/>
          <w:sz w:val="24"/>
          <w:szCs w:val="24"/>
        </w:rPr>
      </w:pPr>
      <w:r w:rsidRPr="00644745">
        <w:rPr>
          <w:rFonts w:ascii="Times New Roman" w:hAnsi="Times New Roman" w:cs="Times New Roman"/>
          <w:b/>
          <w:bCs/>
          <w:sz w:val="24"/>
          <w:szCs w:val="24"/>
        </w:rPr>
        <w:lastRenderedPageBreak/>
        <w:t>Introducción</w:t>
      </w:r>
    </w:p>
    <w:p w14:paraId="08324EDA" w14:textId="1C996C63" w:rsidR="005E1F11" w:rsidRPr="00644745" w:rsidRDefault="00FE3F4C"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Se tiene claro que los estudiantes toman como una estrategia de aprendizaje, interiorizar ciertos</w:t>
      </w:r>
      <w:r w:rsidR="00311E0F" w:rsidRPr="00644745">
        <w:rPr>
          <w:rFonts w:ascii="Times New Roman" w:hAnsi="Times New Roman" w:cs="Times New Roman"/>
          <w:sz w:val="24"/>
          <w:szCs w:val="24"/>
        </w:rPr>
        <w:t xml:space="preserve"> </w:t>
      </w:r>
      <w:r w:rsidRPr="00644745">
        <w:rPr>
          <w:rFonts w:ascii="Times New Roman" w:hAnsi="Times New Roman" w:cs="Times New Roman"/>
          <w:sz w:val="24"/>
          <w:szCs w:val="24"/>
        </w:rPr>
        <w:t xml:space="preserve">tipos de conocimientos, donde se menciona efectivamente </w:t>
      </w:r>
      <w:r w:rsidRPr="00644745">
        <w:rPr>
          <w:rFonts w:ascii="Times New Roman" w:hAnsi="Times New Roman" w:cs="Times New Roman"/>
          <w:i/>
          <w:iCs/>
          <w:sz w:val="24"/>
          <w:szCs w:val="24"/>
        </w:rPr>
        <w:t>“</w:t>
      </w:r>
      <w:r w:rsidR="00311E0F" w:rsidRPr="00644745">
        <w:rPr>
          <w:rFonts w:ascii="Times New Roman" w:hAnsi="Times New Roman" w:cs="Times New Roman"/>
          <w:i/>
          <w:iCs/>
          <w:sz w:val="24"/>
          <w:szCs w:val="24"/>
        </w:rPr>
        <w:t>Los f</w:t>
      </w:r>
      <w:r w:rsidRPr="00644745">
        <w:rPr>
          <w:rFonts w:ascii="Times New Roman" w:hAnsi="Times New Roman" w:cs="Times New Roman"/>
          <w:i/>
          <w:iCs/>
          <w:sz w:val="24"/>
          <w:szCs w:val="24"/>
        </w:rPr>
        <w:t>undamentos teóricos adquiridos en la vida académica de los estudiantes produzcan un cambio significativo y sobre todo real y positivo en la vida cotidiana</w:t>
      </w:r>
      <w:r w:rsidRPr="00644745">
        <w:rPr>
          <w:rFonts w:ascii="Times New Roman" w:hAnsi="Times New Roman" w:cs="Times New Roman"/>
          <w:i/>
          <w:iCs/>
          <w:sz w:val="24"/>
          <w:szCs w:val="24"/>
        </w:rPr>
        <w:t>”</w:t>
      </w:r>
      <w:r w:rsidR="00311E0F" w:rsidRPr="00644745">
        <w:rPr>
          <w:rFonts w:ascii="Times New Roman" w:hAnsi="Times New Roman" w:cs="Times New Roman"/>
          <w:i/>
          <w:iCs/>
          <w:sz w:val="24"/>
          <w:szCs w:val="24"/>
        </w:rPr>
        <w:t xml:space="preserve"> </w:t>
      </w:r>
      <w:sdt>
        <w:sdtPr>
          <w:rPr>
            <w:rFonts w:ascii="Times New Roman" w:hAnsi="Times New Roman" w:cs="Times New Roman"/>
            <w:iCs/>
            <w:color w:val="000000"/>
            <w:sz w:val="24"/>
            <w:szCs w:val="24"/>
          </w:rPr>
          <w:tag w:val="MENDELEY_CITATION_v3_eyJjaXRhdGlvbklEIjoiTUVOREVMRVlfQ0lUQVRJT05fMmQxMTg4MzQtYWUwMS00NmI1LWE2YzYtM2JhZGVmOTQyODQ4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
          <w:id w:val="807360172"/>
          <w:placeholder>
            <w:docPart w:val="DefaultPlaceholder_-1854013440"/>
          </w:placeholder>
        </w:sdtPr>
        <w:sdtContent>
          <w:r w:rsidR="006D6840" w:rsidRPr="00644745">
            <w:rPr>
              <w:rFonts w:ascii="Times New Roman" w:hAnsi="Times New Roman" w:cs="Times New Roman"/>
              <w:iCs/>
              <w:color w:val="000000"/>
              <w:sz w:val="24"/>
              <w:szCs w:val="24"/>
            </w:rPr>
            <w:t>(Vivas-Vivas et al., 2017)</w:t>
          </w:r>
        </w:sdtContent>
      </w:sdt>
    </w:p>
    <w:p w14:paraId="45EC5228" w14:textId="29BA3193" w:rsidR="00D97342" w:rsidRPr="00644745" w:rsidRDefault="006D6840"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L</w:t>
      </w:r>
      <w:r w:rsidR="00D97342" w:rsidRPr="00644745">
        <w:rPr>
          <w:rFonts w:ascii="Times New Roman" w:hAnsi="Times New Roman" w:cs="Times New Roman"/>
          <w:sz w:val="24"/>
          <w:szCs w:val="24"/>
        </w:rPr>
        <w:t>os seres humanos tenemos una habilidad, una capacidad de realizar acciones que llevan al individuo a aprender aun sabiendo que puede existir un margen de error, todo esto es debido a que todos tenemos un ritmo diferente para aprender.</w:t>
      </w:r>
    </w:p>
    <w:p w14:paraId="720B9874" w14:textId="6F98A6DC" w:rsidR="00415DD6" w:rsidRPr="00644745" w:rsidRDefault="00277920"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 xml:space="preserve">Y es por ello, por lo que a continuación será factible tratar este tema en base </w:t>
      </w:r>
      <w:r w:rsidR="00D97342" w:rsidRPr="00644745">
        <w:rPr>
          <w:rFonts w:ascii="Times New Roman" w:hAnsi="Times New Roman" w:cs="Times New Roman"/>
          <w:sz w:val="24"/>
          <w:szCs w:val="24"/>
        </w:rPr>
        <w:t xml:space="preserve">a una interrogante, </w:t>
      </w:r>
      <w:r w:rsidR="00415DD6" w:rsidRPr="00644745">
        <w:rPr>
          <w:rFonts w:ascii="Times New Roman" w:hAnsi="Times New Roman" w:cs="Times New Roman"/>
          <w:sz w:val="24"/>
          <w:szCs w:val="24"/>
        </w:rPr>
        <w:t>va</w:t>
      </w:r>
      <w:r w:rsidR="003B41D5" w:rsidRPr="00644745">
        <w:rPr>
          <w:rFonts w:ascii="Times New Roman" w:hAnsi="Times New Roman" w:cs="Times New Roman"/>
          <w:sz w:val="24"/>
          <w:szCs w:val="24"/>
        </w:rPr>
        <w:t xml:space="preserve"> </w:t>
      </w:r>
      <w:r w:rsidR="00D97342" w:rsidRPr="00644745">
        <w:rPr>
          <w:rFonts w:ascii="Times New Roman" w:hAnsi="Times New Roman" w:cs="Times New Roman"/>
          <w:sz w:val="24"/>
          <w:szCs w:val="24"/>
        </w:rPr>
        <w:t xml:space="preserve">guiado </w:t>
      </w:r>
      <w:r w:rsidR="00415DD6" w:rsidRPr="00644745">
        <w:rPr>
          <w:rFonts w:ascii="Times New Roman" w:hAnsi="Times New Roman" w:cs="Times New Roman"/>
          <w:sz w:val="24"/>
          <w:szCs w:val="24"/>
        </w:rPr>
        <w:t>en una</w:t>
      </w:r>
      <w:r w:rsidR="00D97342" w:rsidRPr="00644745">
        <w:rPr>
          <w:rFonts w:ascii="Times New Roman" w:hAnsi="Times New Roman" w:cs="Times New Roman"/>
          <w:sz w:val="24"/>
          <w:szCs w:val="24"/>
        </w:rPr>
        <w:t xml:space="preserve"> opinión </w:t>
      </w:r>
      <w:r w:rsidR="00415DD6" w:rsidRPr="00644745">
        <w:rPr>
          <w:rFonts w:ascii="Times New Roman" w:hAnsi="Times New Roman" w:cs="Times New Roman"/>
          <w:sz w:val="24"/>
          <w:szCs w:val="24"/>
        </w:rPr>
        <w:t>más</w:t>
      </w:r>
      <w:r w:rsidR="00D97342" w:rsidRPr="00644745">
        <w:rPr>
          <w:rFonts w:ascii="Times New Roman" w:hAnsi="Times New Roman" w:cs="Times New Roman"/>
          <w:sz w:val="24"/>
          <w:szCs w:val="24"/>
        </w:rPr>
        <w:t xml:space="preserve"> que todo, a un rápido análisis</w:t>
      </w:r>
      <w:r w:rsidR="00415DD6" w:rsidRPr="00644745">
        <w:rPr>
          <w:rFonts w:ascii="Times New Roman" w:hAnsi="Times New Roman" w:cs="Times New Roman"/>
          <w:sz w:val="24"/>
          <w:szCs w:val="24"/>
        </w:rPr>
        <w:t xml:space="preserve">, que cuestiona lo siguiente: </w:t>
      </w:r>
    </w:p>
    <w:p w14:paraId="7FD7A3C7" w14:textId="2B370208" w:rsidR="00277920" w:rsidRPr="00644745" w:rsidRDefault="00415DD6"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 xml:space="preserve">Su rendimiento se identifica con algún enfoque de aprendizaje. </w:t>
      </w:r>
      <w:r w:rsidRPr="00644745">
        <w:rPr>
          <w:rFonts w:ascii="Times New Roman" w:hAnsi="Times New Roman" w:cs="Times New Roman"/>
          <w:sz w:val="24"/>
          <w:szCs w:val="24"/>
        </w:rPr>
        <w:t>¿Explique por qué?</w:t>
      </w:r>
    </w:p>
    <w:p w14:paraId="7855C565" w14:textId="7D782D3B" w:rsidR="003B41D5" w:rsidRPr="00644745" w:rsidRDefault="003B41D5" w:rsidP="0001434E">
      <w:pPr>
        <w:spacing w:line="360" w:lineRule="auto"/>
        <w:jc w:val="both"/>
        <w:divId w:val="338235800"/>
        <w:rPr>
          <w:rFonts w:ascii="Times New Roman" w:hAnsi="Times New Roman" w:cs="Times New Roman"/>
          <w:b/>
          <w:bCs/>
          <w:sz w:val="24"/>
          <w:szCs w:val="24"/>
        </w:rPr>
      </w:pPr>
      <w:r w:rsidRPr="00644745">
        <w:rPr>
          <w:rFonts w:ascii="Times New Roman" w:hAnsi="Times New Roman" w:cs="Times New Roman"/>
          <w:b/>
          <w:bCs/>
          <w:sz w:val="24"/>
          <w:szCs w:val="24"/>
        </w:rPr>
        <w:t>Desarrollo</w:t>
      </w:r>
    </w:p>
    <w:p w14:paraId="0A9F7E61" w14:textId="697F0C9E" w:rsidR="006D6840" w:rsidRPr="00644745" w:rsidRDefault="006D6840" w:rsidP="006D6840">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 xml:space="preserve">Existen dos tipos que destacan en función al proceso de aprendizaje en el ámbito estudiantil, donde por lo visto se menciona </w:t>
      </w:r>
      <w:r w:rsidRPr="00644745">
        <w:rPr>
          <w:rFonts w:ascii="Times New Roman" w:hAnsi="Times New Roman" w:cs="Times New Roman"/>
          <w:i/>
          <w:iCs/>
          <w:sz w:val="24"/>
          <w:szCs w:val="24"/>
        </w:rPr>
        <w:t xml:space="preserve">“La motivación, o dicho de una mejor manera, cuáles son los motivos o el motor por los que el estudiante necesita o quiere aprender determinados fundamentos teóricos de alguna rama de la ciencia” </w:t>
      </w:r>
      <w:sdt>
        <w:sdtPr>
          <w:rPr>
            <w:rFonts w:ascii="Times New Roman" w:hAnsi="Times New Roman" w:cs="Times New Roman"/>
            <w:iCs/>
            <w:color w:val="000000"/>
            <w:sz w:val="24"/>
            <w:szCs w:val="24"/>
          </w:rPr>
          <w:tag w:val="MENDELEY_CITATION_v3_eyJjaXRhdGlvbklEIjoiTUVOREVMRVlfQ0lUQVRJT05fNTgzMTAxMTYtMzdkOS00OTZjLWE1YWMtMDdkZWU2M2FkMDZi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
          <w:id w:val="-63342800"/>
          <w:placeholder>
            <w:docPart w:val="35A68AD606E74FE3927DDDC64FD830A2"/>
          </w:placeholder>
        </w:sdtPr>
        <w:sdtContent>
          <w:r w:rsidRPr="00644745">
            <w:rPr>
              <w:rFonts w:ascii="Times New Roman" w:hAnsi="Times New Roman" w:cs="Times New Roman"/>
              <w:iCs/>
              <w:color w:val="000000"/>
              <w:sz w:val="24"/>
              <w:szCs w:val="24"/>
            </w:rPr>
            <w:t>(Vivas-Vivas et al., 2017)</w:t>
          </w:r>
        </w:sdtContent>
      </w:sdt>
    </w:p>
    <w:p w14:paraId="23C0185F" w14:textId="77777777" w:rsidR="006D6840" w:rsidRPr="00644745" w:rsidRDefault="006D6840" w:rsidP="006D6840">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Un estudiante ya sea universitario o simplemente un estudiante de colegio necesita un objetivo en el transcurso de su vida educativa, esto es debido a que al tener esta clase de cosas ayuda a las personas a crecer mentalmente.</w:t>
      </w:r>
    </w:p>
    <w:p w14:paraId="066C26E7" w14:textId="43E17578" w:rsidR="006D6840" w:rsidRPr="00644745" w:rsidRDefault="006D6840" w:rsidP="0001434E">
      <w:pPr>
        <w:spacing w:line="360" w:lineRule="auto"/>
        <w:jc w:val="both"/>
        <w:divId w:val="338235800"/>
        <w:rPr>
          <w:rFonts w:ascii="Times New Roman" w:hAnsi="Times New Roman" w:cs="Times New Roman"/>
          <w:i/>
          <w:iCs/>
          <w:sz w:val="24"/>
          <w:szCs w:val="24"/>
        </w:rPr>
      </w:pPr>
      <w:r w:rsidRPr="00644745">
        <w:rPr>
          <w:rFonts w:ascii="Times New Roman" w:hAnsi="Times New Roman" w:cs="Times New Roman"/>
          <w:sz w:val="24"/>
          <w:szCs w:val="24"/>
        </w:rPr>
        <w:t xml:space="preserve">Por otra parte, tenemos </w:t>
      </w:r>
      <w:r w:rsidRPr="00644745">
        <w:rPr>
          <w:rFonts w:ascii="Times New Roman" w:hAnsi="Times New Roman" w:cs="Times New Roman"/>
          <w:i/>
          <w:iCs/>
          <w:sz w:val="24"/>
          <w:szCs w:val="24"/>
        </w:rPr>
        <w:t xml:space="preserve">“Estrategias que el estudiante utilice para el aprendizaje de conocimientos nuevos y esto estará directamente relacionado al estilo propio de cada ser […] tenemos habilidades y potencialidades propias, así como estilos propios de aprender” </w:t>
      </w:r>
      <w:sdt>
        <w:sdtPr>
          <w:rPr>
            <w:rFonts w:ascii="Times New Roman" w:hAnsi="Times New Roman" w:cs="Times New Roman"/>
            <w:iCs/>
            <w:color w:val="000000"/>
            <w:sz w:val="24"/>
            <w:szCs w:val="24"/>
          </w:rPr>
          <w:tag w:val="MENDELEY_CITATION_v3_eyJjaXRhdGlvbklEIjoiTUVOREVMRVlfQ0lUQVRJT05fOTU1M2E3NDQtNzYyOS00ZjFiLTkxM2UtZmI0OWE2ZDcyMzQx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
          <w:id w:val="-1133632514"/>
          <w:placeholder>
            <w:docPart w:val="35A68AD606E74FE3927DDDC64FD830A2"/>
          </w:placeholder>
        </w:sdtPr>
        <w:sdtContent>
          <w:r w:rsidRPr="00644745">
            <w:rPr>
              <w:rFonts w:ascii="Times New Roman" w:hAnsi="Times New Roman" w:cs="Times New Roman"/>
              <w:iCs/>
              <w:color w:val="000000"/>
              <w:sz w:val="24"/>
              <w:szCs w:val="24"/>
            </w:rPr>
            <w:t>(Vivas-Vivas et al., 2017)</w:t>
          </w:r>
        </w:sdtContent>
      </w:sdt>
    </w:p>
    <w:p w14:paraId="22FA6487" w14:textId="532D59A1" w:rsidR="005E1F11" w:rsidRPr="00644745" w:rsidRDefault="003B41D5"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 xml:space="preserve">Profundizando en </w:t>
      </w:r>
      <w:r w:rsidR="006D6840" w:rsidRPr="00644745">
        <w:rPr>
          <w:rFonts w:ascii="Times New Roman" w:hAnsi="Times New Roman" w:cs="Times New Roman"/>
          <w:sz w:val="24"/>
          <w:szCs w:val="24"/>
        </w:rPr>
        <w:t xml:space="preserve">los </w:t>
      </w:r>
      <w:r w:rsidRPr="00644745">
        <w:rPr>
          <w:rFonts w:ascii="Times New Roman" w:hAnsi="Times New Roman" w:cs="Times New Roman"/>
          <w:sz w:val="24"/>
          <w:szCs w:val="24"/>
        </w:rPr>
        <w:t>tipo</w:t>
      </w:r>
      <w:r w:rsidR="006D6840" w:rsidRPr="00644745">
        <w:rPr>
          <w:rFonts w:ascii="Times New Roman" w:hAnsi="Times New Roman" w:cs="Times New Roman"/>
          <w:sz w:val="24"/>
          <w:szCs w:val="24"/>
        </w:rPr>
        <w:t>s</w:t>
      </w:r>
      <w:r w:rsidRPr="00644745">
        <w:rPr>
          <w:rFonts w:ascii="Times New Roman" w:hAnsi="Times New Roman" w:cs="Times New Roman"/>
          <w:sz w:val="24"/>
          <w:szCs w:val="24"/>
        </w:rPr>
        <w:t xml:space="preserve"> de enfoque, (</w:t>
      </w:r>
      <w:r w:rsidRPr="00644745">
        <w:rPr>
          <w:rFonts w:ascii="Times New Roman" w:hAnsi="Times New Roman" w:cs="Times New Roman"/>
          <w:sz w:val="24"/>
          <w:szCs w:val="24"/>
        </w:rPr>
        <w:t xml:space="preserve">estrategia </w:t>
      </w:r>
      <w:r w:rsidRPr="00644745">
        <w:rPr>
          <w:rFonts w:ascii="Times New Roman" w:hAnsi="Times New Roman" w:cs="Times New Roman"/>
          <w:sz w:val="24"/>
          <w:szCs w:val="24"/>
        </w:rPr>
        <w:t xml:space="preserve">profunda) se dice </w:t>
      </w:r>
      <w:r w:rsidR="001220D3" w:rsidRPr="00644745">
        <w:rPr>
          <w:rFonts w:ascii="Times New Roman" w:hAnsi="Times New Roman" w:cs="Times New Roman"/>
          <w:sz w:val="24"/>
          <w:szCs w:val="24"/>
        </w:rPr>
        <w:t xml:space="preserve">que </w:t>
      </w:r>
      <w:r w:rsidR="001220D3" w:rsidRPr="00644745">
        <w:rPr>
          <w:rFonts w:ascii="Times New Roman" w:hAnsi="Times New Roman" w:cs="Times New Roman"/>
          <w:i/>
          <w:iCs/>
          <w:sz w:val="24"/>
          <w:szCs w:val="24"/>
        </w:rPr>
        <w:t>“</w:t>
      </w:r>
      <w:r w:rsidRPr="00644745">
        <w:rPr>
          <w:rFonts w:ascii="Times New Roman" w:hAnsi="Times New Roman" w:cs="Times New Roman"/>
          <w:i/>
          <w:iCs/>
          <w:sz w:val="24"/>
          <w:szCs w:val="24"/>
        </w:rPr>
        <w:t xml:space="preserve">Un alumno </w:t>
      </w:r>
      <w:r w:rsidRPr="00644745">
        <w:rPr>
          <w:rFonts w:ascii="Times New Roman" w:hAnsi="Times New Roman" w:cs="Times New Roman"/>
          <w:i/>
          <w:iCs/>
          <w:sz w:val="24"/>
          <w:szCs w:val="24"/>
        </w:rPr>
        <w:t>tiene interés por la mayoría de los temas y les dedica tiempo adicional, necesita trabajar los temas para extraer sus propias conclusiones</w:t>
      </w:r>
      <w:r w:rsidRPr="00644745">
        <w:rPr>
          <w:rFonts w:ascii="Times New Roman" w:hAnsi="Times New Roman" w:cs="Times New Roman"/>
          <w:i/>
          <w:iCs/>
          <w:sz w:val="24"/>
          <w:szCs w:val="24"/>
        </w:rPr>
        <w:t>”</w:t>
      </w:r>
      <w:r w:rsidRPr="0064474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Q4ZTEzMzQtOTkzOC00OGNiLWJjNTItYTcwYmE4MGZjZWRm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
          <w:id w:val="1882581750"/>
          <w:placeholder>
            <w:docPart w:val="DefaultPlaceholder_-1854013440"/>
          </w:placeholder>
        </w:sdtPr>
        <w:sdtContent>
          <w:r w:rsidR="006D6840" w:rsidRPr="00644745">
            <w:rPr>
              <w:rFonts w:ascii="Times New Roman" w:hAnsi="Times New Roman" w:cs="Times New Roman"/>
              <w:color w:val="000000"/>
              <w:sz w:val="24"/>
              <w:szCs w:val="24"/>
            </w:rPr>
            <w:t>(Vivas-Vivas et al., 2017)</w:t>
          </w:r>
        </w:sdtContent>
      </w:sdt>
    </w:p>
    <w:p w14:paraId="589807CD" w14:textId="21F367F3" w:rsidR="005E1F11" w:rsidRPr="00644745" w:rsidRDefault="006D6840"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De cierta forma,</w:t>
      </w:r>
      <w:r w:rsidR="0001434E" w:rsidRPr="00644745">
        <w:rPr>
          <w:rFonts w:ascii="Times New Roman" w:hAnsi="Times New Roman" w:cs="Times New Roman"/>
          <w:sz w:val="24"/>
          <w:szCs w:val="24"/>
        </w:rPr>
        <w:t xml:space="preserve"> al hablar sobre este tipo de enfoque (</w:t>
      </w:r>
      <w:r w:rsidR="0001434E" w:rsidRPr="00644745">
        <w:rPr>
          <w:rFonts w:ascii="Times New Roman" w:hAnsi="Times New Roman" w:cs="Times New Roman"/>
          <w:sz w:val="24"/>
          <w:szCs w:val="24"/>
        </w:rPr>
        <w:t>estrategia superficial</w:t>
      </w:r>
      <w:r w:rsidR="0001434E" w:rsidRPr="00644745">
        <w:rPr>
          <w:rFonts w:ascii="Times New Roman" w:hAnsi="Times New Roman" w:cs="Times New Roman"/>
          <w:sz w:val="24"/>
          <w:szCs w:val="24"/>
        </w:rPr>
        <w:t xml:space="preserve">) </w:t>
      </w:r>
      <w:r w:rsidR="0001434E" w:rsidRPr="00644745">
        <w:rPr>
          <w:rFonts w:ascii="Times New Roman" w:hAnsi="Times New Roman" w:cs="Times New Roman"/>
          <w:i/>
          <w:iCs/>
          <w:sz w:val="24"/>
          <w:szCs w:val="24"/>
        </w:rPr>
        <w:t>“El estudiante sólo estudia lo que se le pide en clase, realiza un aprendizaje memorístico y mecánico, aunque no entienda los conceptos y piense que los profesores no deben esperar una dedicación de los estudiantes a aquellos temas que no entrarán en los exámenes</w:t>
      </w:r>
      <w:r w:rsidR="0001434E" w:rsidRPr="00644745">
        <w:rPr>
          <w:rFonts w:ascii="Times New Roman" w:hAnsi="Times New Roman" w:cs="Times New Roman"/>
          <w:sz w:val="24"/>
          <w:szCs w:val="24"/>
        </w:rPr>
        <w:t>”</w:t>
      </w:r>
      <w:r w:rsidRPr="0064474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MyYzgxZTUtNzlkYi00MTYzLWEzZjEtMzMxNDE5N2FmZjA4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
          <w:id w:val="-1112977227"/>
          <w:placeholder>
            <w:docPart w:val="DefaultPlaceholder_-1854013440"/>
          </w:placeholder>
        </w:sdtPr>
        <w:sdtContent>
          <w:r w:rsidRPr="00644745">
            <w:rPr>
              <w:rFonts w:ascii="Times New Roman" w:hAnsi="Times New Roman" w:cs="Times New Roman"/>
              <w:color w:val="000000"/>
              <w:sz w:val="24"/>
              <w:szCs w:val="24"/>
            </w:rPr>
            <w:t>(Vivas-Vivas et al., 2017)</w:t>
          </w:r>
        </w:sdtContent>
      </w:sdt>
    </w:p>
    <w:p w14:paraId="616F0BE9" w14:textId="2D720F67" w:rsidR="006D6840" w:rsidRPr="00644745" w:rsidRDefault="006D6840" w:rsidP="0001434E">
      <w:pPr>
        <w:spacing w:line="360" w:lineRule="auto"/>
        <w:jc w:val="both"/>
        <w:divId w:val="338235800"/>
        <w:rPr>
          <w:rFonts w:ascii="Times New Roman" w:hAnsi="Times New Roman" w:cs="Times New Roman"/>
          <w:b/>
          <w:bCs/>
          <w:sz w:val="24"/>
          <w:szCs w:val="24"/>
        </w:rPr>
      </w:pPr>
      <w:r w:rsidRPr="00644745">
        <w:rPr>
          <w:rFonts w:ascii="Times New Roman" w:hAnsi="Times New Roman" w:cs="Times New Roman"/>
          <w:b/>
          <w:bCs/>
          <w:sz w:val="24"/>
          <w:szCs w:val="24"/>
        </w:rPr>
        <w:t>Conclusión</w:t>
      </w:r>
    </w:p>
    <w:p w14:paraId="0BC5BD4F" w14:textId="781BFE31" w:rsidR="006D6840" w:rsidRPr="00644745" w:rsidRDefault="00E378AA"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Respondiendo a la interrogante</w:t>
      </w:r>
      <w:r w:rsidR="00E23BAC" w:rsidRPr="00644745">
        <w:rPr>
          <w:rFonts w:ascii="Times New Roman" w:hAnsi="Times New Roman" w:cs="Times New Roman"/>
          <w:sz w:val="24"/>
          <w:szCs w:val="24"/>
        </w:rPr>
        <w:t>, y dando inicio a la conclusión, sería que, mi rendimiento en cuanto a los enfoques de aprendizaje, llega a relacionarse en el sentido de que hay una alusión al enfoque superficial, debido a que se convirtió en un habito realizar ciertas cosas mecánicamente, esta seria la causa de mi bajo rendimiento, es mas sencillo memorizar, ya que desde una instrucción educativa donde todo se hacia mecánicamente, construyo al pasar del tiempo un estudio de conceptos ya idealizados.</w:t>
      </w:r>
    </w:p>
    <w:p w14:paraId="64F398E8" w14:textId="4298FA42" w:rsidR="00E23BAC" w:rsidRPr="00644745" w:rsidRDefault="00644745" w:rsidP="0001434E">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 xml:space="preserve">Las herramientas con las que se daba por entendido un tema, </w:t>
      </w:r>
      <w:proofErr w:type="gramStart"/>
      <w:r w:rsidRPr="00644745">
        <w:rPr>
          <w:rFonts w:ascii="Times New Roman" w:hAnsi="Times New Roman" w:cs="Times New Roman"/>
          <w:sz w:val="24"/>
          <w:szCs w:val="24"/>
        </w:rPr>
        <w:t>causaba</w:t>
      </w:r>
      <w:proofErr w:type="gramEnd"/>
      <w:r>
        <w:rPr>
          <w:rFonts w:ascii="Times New Roman" w:hAnsi="Times New Roman" w:cs="Times New Roman"/>
          <w:sz w:val="24"/>
          <w:szCs w:val="24"/>
        </w:rPr>
        <w:t xml:space="preserve"> </w:t>
      </w:r>
      <w:r w:rsidRPr="00644745">
        <w:rPr>
          <w:rFonts w:ascii="Times New Roman" w:hAnsi="Times New Roman" w:cs="Times New Roman"/>
          <w:sz w:val="24"/>
          <w:szCs w:val="24"/>
        </w:rPr>
        <w:t>que todo era necesario, de ahí la procedencia, sin dedicación o mayor esfuerzo, de ahí el detonante y la respuesta a la interrogante, en base al artículo y sus enfoques.</w:t>
      </w:r>
    </w:p>
    <w:p w14:paraId="12B2996E" w14:textId="7B6123EF" w:rsidR="00E23BAC" w:rsidRPr="00644745" w:rsidRDefault="00E23BAC" w:rsidP="0001434E">
      <w:pPr>
        <w:spacing w:line="360" w:lineRule="auto"/>
        <w:jc w:val="both"/>
        <w:divId w:val="338235800"/>
        <w:rPr>
          <w:rFonts w:ascii="Times New Roman" w:hAnsi="Times New Roman" w:cs="Times New Roman"/>
          <w:sz w:val="24"/>
          <w:szCs w:val="24"/>
        </w:rPr>
      </w:pPr>
    </w:p>
    <w:p w14:paraId="18028AF1" w14:textId="77777777" w:rsidR="00441249" w:rsidRPr="00644745" w:rsidRDefault="00441249" w:rsidP="00441249">
      <w:pPr>
        <w:spacing w:line="360" w:lineRule="auto"/>
        <w:jc w:val="both"/>
        <w:divId w:val="338235800"/>
        <w:rPr>
          <w:rFonts w:ascii="Times New Roman" w:hAnsi="Times New Roman" w:cs="Times New Roman"/>
          <w:sz w:val="24"/>
          <w:szCs w:val="24"/>
        </w:rPr>
      </w:pPr>
      <w:r w:rsidRPr="00644745">
        <w:rPr>
          <w:rFonts w:ascii="Times New Roman" w:hAnsi="Times New Roman" w:cs="Times New Roman"/>
          <w:sz w:val="24"/>
          <w:szCs w:val="24"/>
        </w:rPr>
        <w:t xml:space="preserve">Bibliografía </w:t>
      </w:r>
    </w:p>
    <w:sdt>
      <w:sdtPr>
        <w:rPr>
          <w:rFonts w:ascii="Times New Roman" w:hAnsi="Times New Roman" w:cs="Times New Roman"/>
          <w:color w:val="000000"/>
          <w:sz w:val="24"/>
          <w:szCs w:val="24"/>
          <w:lang w:val="en-US"/>
        </w:rPr>
        <w:tag w:val="MENDELEY_BIBLIOGRAPHY"/>
        <w:id w:val="-791368656"/>
        <w:placeholder>
          <w:docPart w:val="B94A8D5C21AB4D8A9E1CF9469BC69F22"/>
        </w:placeholder>
      </w:sdtPr>
      <w:sdtContent>
        <w:p w14:paraId="34991139" w14:textId="77777777" w:rsidR="00441249" w:rsidRPr="00644745" w:rsidRDefault="00441249" w:rsidP="00441249">
          <w:pPr>
            <w:autoSpaceDE w:val="0"/>
            <w:autoSpaceDN w:val="0"/>
            <w:ind w:hanging="480"/>
            <w:divId w:val="338235800"/>
            <w:rPr>
              <w:rFonts w:ascii="Times New Roman" w:eastAsia="Times New Roman" w:hAnsi="Times New Roman" w:cs="Times New Roman"/>
              <w:sz w:val="24"/>
              <w:szCs w:val="24"/>
            </w:rPr>
          </w:pPr>
          <w:r w:rsidRPr="00644745">
            <w:rPr>
              <w:rFonts w:ascii="Times New Roman" w:eastAsia="Times New Roman" w:hAnsi="Times New Roman" w:cs="Times New Roman"/>
              <w:sz w:val="24"/>
              <w:szCs w:val="24"/>
            </w:rPr>
            <w:t xml:space="preserve">Vivas-Vivas, R. J., Vivas-Vivas, W. H., Pazmiño-Mayorga, J. A., &amp; Ordóñez-Pizarro, W. I. (2017). Estudio de los enfoques de aprendizaje en cuatro cohortes de estudiantes de Agronomía de la Universidad Central del Ecuador. </w:t>
          </w:r>
          <w:r w:rsidRPr="00644745">
            <w:rPr>
              <w:rFonts w:ascii="Times New Roman" w:eastAsia="Times New Roman" w:hAnsi="Times New Roman" w:cs="Times New Roman"/>
              <w:i/>
              <w:iCs/>
              <w:sz w:val="24"/>
              <w:szCs w:val="24"/>
            </w:rPr>
            <w:t>Artículo Científico</w:t>
          </w:r>
          <w:r w:rsidRPr="00644745">
            <w:rPr>
              <w:rFonts w:ascii="Times New Roman" w:eastAsia="Times New Roman" w:hAnsi="Times New Roman" w:cs="Times New Roman"/>
              <w:sz w:val="24"/>
              <w:szCs w:val="24"/>
            </w:rPr>
            <w:t xml:space="preserve">, </w:t>
          </w:r>
          <w:r w:rsidRPr="00644745">
            <w:rPr>
              <w:rFonts w:ascii="Times New Roman" w:eastAsia="Times New Roman" w:hAnsi="Times New Roman" w:cs="Times New Roman"/>
              <w:i/>
              <w:iCs/>
              <w:sz w:val="24"/>
              <w:szCs w:val="24"/>
            </w:rPr>
            <w:t>3</w:t>
          </w:r>
          <w:r w:rsidRPr="00644745">
            <w:rPr>
              <w:rFonts w:ascii="Times New Roman" w:eastAsia="Times New Roman" w:hAnsi="Times New Roman" w:cs="Times New Roman"/>
              <w:sz w:val="24"/>
              <w:szCs w:val="24"/>
            </w:rPr>
            <w:t>, 537–555. https://doi.org/10.23857/dc.v3i3.491</w:t>
          </w:r>
        </w:p>
        <w:p w14:paraId="6F369118" w14:textId="77777777" w:rsidR="00441249" w:rsidRPr="00644745" w:rsidRDefault="00441249" w:rsidP="00441249">
          <w:pPr>
            <w:divId w:val="338235800"/>
            <w:rPr>
              <w:rFonts w:ascii="Times New Roman" w:hAnsi="Times New Roman" w:cs="Times New Roman"/>
              <w:sz w:val="24"/>
              <w:szCs w:val="24"/>
              <w:lang w:val="en-US"/>
            </w:rPr>
          </w:pPr>
          <w:r w:rsidRPr="00644745">
            <w:rPr>
              <w:rFonts w:ascii="Times New Roman" w:eastAsia="Times New Roman" w:hAnsi="Times New Roman" w:cs="Times New Roman"/>
              <w:sz w:val="24"/>
              <w:szCs w:val="24"/>
            </w:rPr>
            <w:t> </w:t>
          </w:r>
        </w:p>
      </w:sdtContent>
    </w:sdt>
    <w:p w14:paraId="58AC773E" w14:textId="6B676342" w:rsidR="00644745" w:rsidRPr="00644745" w:rsidRDefault="00644745" w:rsidP="0001434E">
      <w:pPr>
        <w:spacing w:line="360" w:lineRule="auto"/>
        <w:jc w:val="both"/>
        <w:divId w:val="338235800"/>
        <w:rPr>
          <w:rFonts w:ascii="Times New Roman" w:hAnsi="Times New Roman" w:cs="Times New Roman"/>
          <w:sz w:val="24"/>
          <w:szCs w:val="24"/>
        </w:rPr>
      </w:pPr>
    </w:p>
    <w:p w14:paraId="4DF22B88" w14:textId="29A87DFE" w:rsidR="00644745" w:rsidRPr="00644745" w:rsidRDefault="00441249" w:rsidP="0001434E">
      <w:pPr>
        <w:spacing w:line="360" w:lineRule="auto"/>
        <w:jc w:val="both"/>
        <w:divId w:val="338235800"/>
        <w:rPr>
          <w:rFonts w:ascii="Times New Roman" w:hAnsi="Times New Roman" w:cs="Times New Roman"/>
          <w:sz w:val="24"/>
          <w:szCs w:val="24"/>
        </w:rPr>
      </w:pPr>
      <w:r w:rsidRPr="00441249">
        <w:rPr>
          <w:rFonts w:ascii="Times New Roman" w:hAnsi="Times New Roman" w:cs="Times New Roman"/>
          <w:sz w:val="24"/>
          <w:szCs w:val="24"/>
        </w:rPr>
        <w:drawing>
          <wp:inline distT="0" distB="0" distL="0" distR="0" wp14:anchorId="6E612315" wp14:editId="378D5F3D">
            <wp:extent cx="6192520" cy="3042285"/>
            <wp:effectExtent l="0" t="0" r="0" b="5715"/>
            <wp:docPr id="440575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75888" name=""/>
                    <pic:cNvPicPr/>
                  </pic:nvPicPr>
                  <pic:blipFill>
                    <a:blip r:embed="rId7"/>
                    <a:stretch>
                      <a:fillRect/>
                    </a:stretch>
                  </pic:blipFill>
                  <pic:spPr>
                    <a:xfrm>
                      <a:off x="0" y="0"/>
                      <a:ext cx="6192520" cy="3042285"/>
                    </a:xfrm>
                    <a:prstGeom prst="rect">
                      <a:avLst/>
                    </a:prstGeom>
                  </pic:spPr>
                </pic:pic>
              </a:graphicData>
            </a:graphic>
          </wp:inline>
        </w:drawing>
      </w:r>
    </w:p>
    <w:p w14:paraId="1AB52299" w14:textId="46DFEFE2" w:rsidR="009564A4" w:rsidRPr="00644745" w:rsidRDefault="009564A4" w:rsidP="00CF4555">
      <w:pPr>
        <w:rPr>
          <w:rFonts w:ascii="Times New Roman" w:hAnsi="Times New Roman" w:cs="Times New Roman"/>
          <w:sz w:val="24"/>
          <w:szCs w:val="24"/>
          <w:lang w:val="en-US"/>
        </w:rPr>
      </w:pPr>
    </w:p>
    <w:sectPr w:rsidR="009564A4" w:rsidRPr="00644745" w:rsidSect="003B41D5">
      <w:pgSz w:w="11906" w:h="16838" w:code="9"/>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C7437"/>
    <w:multiLevelType w:val="hybridMultilevel"/>
    <w:tmpl w:val="513CCA2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936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08"/>
  <w:hyphenationZone w:val="425"/>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A4"/>
    <w:rsid w:val="0001434E"/>
    <w:rsid w:val="001220D3"/>
    <w:rsid w:val="00277920"/>
    <w:rsid w:val="00311E0F"/>
    <w:rsid w:val="00360B8E"/>
    <w:rsid w:val="003B41D5"/>
    <w:rsid w:val="00415DD6"/>
    <w:rsid w:val="004278FF"/>
    <w:rsid w:val="00441249"/>
    <w:rsid w:val="004615DE"/>
    <w:rsid w:val="00595744"/>
    <w:rsid w:val="005E1F11"/>
    <w:rsid w:val="00644745"/>
    <w:rsid w:val="006D6840"/>
    <w:rsid w:val="007F1952"/>
    <w:rsid w:val="009564A4"/>
    <w:rsid w:val="00A5703F"/>
    <w:rsid w:val="00BE60A1"/>
    <w:rsid w:val="00CF4555"/>
    <w:rsid w:val="00D97342"/>
    <w:rsid w:val="00E23BAC"/>
    <w:rsid w:val="00E378AA"/>
    <w:rsid w:val="00F35919"/>
    <w:rsid w:val="00FE3F4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094D"/>
  <w15:chartTrackingRefBased/>
  <w15:docId w15:val="{6C893C5A-808E-4064-BA46-36B2CB6E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4A4"/>
    <w:pPr>
      <w:ind w:left="720"/>
      <w:contextualSpacing/>
    </w:pPr>
  </w:style>
  <w:style w:type="character" w:styleId="Textodelmarcadordeposicin">
    <w:name w:val="Placeholder Text"/>
    <w:basedOn w:val="Fuentedeprrafopredeter"/>
    <w:uiPriority w:val="99"/>
    <w:semiHidden/>
    <w:rsid w:val="005E1F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7855">
      <w:bodyDiv w:val="1"/>
      <w:marLeft w:val="0"/>
      <w:marRight w:val="0"/>
      <w:marTop w:val="0"/>
      <w:marBottom w:val="0"/>
      <w:divBdr>
        <w:top w:val="none" w:sz="0" w:space="0" w:color="auto"/>
        <w:left w:val="none" w:sz="0" w:space="0" w:color="auto"/>
        <w:bottom w:val="none" w:sz="0" w:space="0" w:color="auto"/>
        <w:right w:val="none" w:sz="0" w:space="0" w:color="auto"/>
      </w:divBdr>
      <w:divsChild>
        <w:div w:id="304437057">
          <w:marLeft w:val="480"/>
          <w:marRight w:val="0"/>
          <w:marTop w:val="0"/>
          <w:marBottom w:val="0"/>
          <w:divBdr>
            <w:top w:val="none" w:sz="0" w:space="0" w:color="auto"/>
            <w:left w:val="none" w:sz="0" w:space="0" w:color="auto"/>
            <w:bottom w:val="none" w:sz="0" w:space="0" w:color="auto"/>
            <w:right w:val="none" w:sz="0" w:space="0" w:color="auto"/>
          </w:divBdr>
        </w:div>
      </w:divsChild>
    </w:div>
    <w:div w:id="312216839">
      <w:bodyDiv w:val="1"/>
      <w:marLeft w:val="0"/>
      <w:marRight w:val="0"/>
      <w:marTop w:val="0"/>
      <w:marBottom w:val="0"/>
      <w:divBdr>
        <w:top w:val="none" w:sz="0" w:space="0" w:color="auto"/>
        <w:left w:val="none" w:sz="0" w:space="0" w:color="auto"/>
        <w:bottom w:val="none" w:sz="0" w:space="0" w:color="auto"/>
        <w:right w:val="none" w:sz="0" w:space="0" w:color="auto"/>
      </w:divBdr>
      <w:divsChild>
        <w:div w:id="1104107360">
          <w:marLeft w:val="480"/>
          <w:marRight w:val="0"/>
          <w:marTop w:val="0"/>
          <w:marBottom w:val="0"/>
          <w:divBdr>
            <w:top w:val="none" w:sz="0" w:space="0" w:color="auto"/>
            <w:left w:val="none" w:sz="0" w:space="0" w:color="auto"/>
            <w:bottom w:val="none" w:sz="0" w:space="0" w:color="auto"/>
            <w:right w:val="none" w:sz="0" w:space="0" w:color="auto"/>
          </w:divBdr>
        </w:div>
      </w:divsChild>
    </w:div>
    <w:div w:id="338235800">
      <w:marLeft w:val="480"/>
      <w:marRight w:val="0"/>
      <w:marTop w:val="0"/>
      <w:marBottom w:val="0"/>
      <w:divBdr>
        <w:top w:val="none" w:sz="0" w:space="0" w:color="auto"/>
        <w:left w:val="none" w:sz="0" w:space="0" w:color="auto"/>
        <w:bottom w:val="none" w:sz="0" w:space="0" w:color="auto"/>
        <w:right w:val="none" w:sz="0" w:space="0" w:color="auto"/>
      </w:divBdr>
    </w:div>
    <w:div w:id="693075632">
      <w:bodyDiv w:val="1"/>
      <w:marLeft w:val="0"/>
      <w:marRight w:val="0"/>
      <w:marTop w:val="0"/>
      <w:marBottom w:val="0"/>
      <w:divBdr>
        <w:top w:val="none" w:sz="0" w:space="0" w:color="auto"/>
        <w:left w:val="none" w:sz="0" w:space="0" w:color="auto"/>
        <w:bottom w:val="none" w:sz="0" w:space="0" w:color="auto"/>
        <w:right w:val="none" w:sz="0" w:space="0" w:color="auto"/>
      </w:divBdr>
      <w:divsChild>
        <w:div w:id="1891963930">
          <w:marLeft w:val="480"/>
          <w:marRight w:val="0"/>
          <w:marTop w:val="0"/>
          <w:marBottom w:val="0"/>
          <w:divBdr>
            <w:top w:val="none" w:sz="0" w:space="0" w:color="auto"/>
            <w:left w:val="none" w:sz="0" w:space="0" w:color="auto"/>
            <w:bottom w:val="none" w:sz="0" w:space="0" w:color="auto"/>
            <w:right w:val="none" w:sz="0" w:space="0" w:color="auto"/>
          </w:divBdr>
        </w:div>
      </w:divsChild>
    </w:div>
    <w:div w:id="751396918">
      <w:bodyDiv w:val="1"/>
      <w:marLeft w:val="0"/>
      <w:marRight w:val="0"/>
      <w:marTop w:val="0"/>
      <w:marBottom w:val="0"/>
      <w:divBdr>
        <w:top w:val="none" w:sz="0" w:space="0" w:color="auto"/>
        <w:left w:val="none" w:sz="0" w:space="0" w:color="auto"/>
        <w:bottom w:val="none" w:sz="0" w:space="0" w:color="auto"/>
        <w:right w:val="none" w:sz="0" w:space="0" w:color="auto"/>
      </w:divBdr>
      <w:divsChild>
        <w:div w:id="615257854">
          <w:marLeft w:val="480"/>
          <w:marRight w:val="0"/>
          <w:marTop w:val="0"/>
          <w:marBottom w:val="0"/>
          <w:divBdr>
            <w:top w:val="none" w:sz="0" w:space="0" w:color="auto"/>
            <w:left w:val="none" w:sz="0" w:space="0" w:color="auto"/>
            <w:bottom w:val="none" w:sz="0" w:space="0" w:color="auto"/>
            <w:right w:val="none" w:sz="0" w:space="0" w:color="auto"/>
          </w:divBdr>
        </w:div>
      </w:divsChild>
    </w:div>
    <w:div w:id="807748932">
      <w:bodyDiv w:val="1"/>
      <w:marLeft w:val="0"/>
      <w:marRight w:val="0"/>
      <w:marTop w:val="0"/>
      <w:marBottom w:val="0"/>
      <w:divBdr>
        <w:top w:val="none" w:sz="0" w:space="0" w:color="auto"/>
        <w:left w:val="none" w:sz="0" w:space="0" w:color="auto"/>
        <w:bottom w:val="none" w:sz="0" w:space="0" w:color="auto"/>
        <w:right w:val="none" w:sz="0" w:space="0" w:color="auto"/>
      </w:divBdr>
      <w:divsChild>
        <w:div w:id="497236934">
          <w:marLeft w:val="480"/>
          <w:marRight w:val="0"/>
          <w:marTop w:val="0"/>
          <w:marBottom w:val="0"/>
          <w:divBdr>
            <w:top w:val="none" w:sz="0" w:space="0" w:color="auto"/>
            <w:left w:val="none" w:sz="0" w:space="0" w:color="auto"/>
            <w:bottom w:val="none" w:sz="0" w:space="0" w:color="auto"/>
            <w:right w:val="none" w:sz="0" w:space="0" w:color="auto"/>
          </w:divBdr>
        </w:div>
      </w:divsChild>
    </w:div>
    <w:div w:id="817842996">
      <w:bodyDiv w:val="1"/>
      <w:marLeft w:val="0"/>
      <w:marRight w:val="0"/>
      <w:marTop w:val="0"/>
      <w:marBottom w:val="0"/>
      <w:divBdr>
        <w:top w:val="none" w:sz="0" w:space="0" w:color="auto"/>
        <w:left w:val="none" w:sz="0" w:space="0" w:color="auto"/>
        <w:bottom w:val="none" w:sz="0" w:space="0" w:color="auto"/>
        <w:right w:val="none" w:sz="0" w:space="0" w:color="auto"/>
      </w:divBdr>
      <w:divsChild>
        <w:div w:id="1544439637">
          <w:marLeft w:val="480"/>
          <w:marRight w:val="0"/>
          <w:marTop w:val="0"/>
          <w:marBottom w:val="0"/>
          <w:divBdr>
            <w:top w:val="none" w:sz="0" w:space="0" w:color="auto"/>
            <w:left w:val="none" w:sz="0" w:space="0" w:color="auto"/>
            <w:bottom w:val="none" w:sz="0" w:space="0" w:color="auto"/>
            <w:right w:val="none" w:sz="0" w:space="0" w:color="auto"/>
          </w:divBdr>
        </w:div>
      </w:divsChild>
    </w:div>
    <w:div w:id="1263341380">
      <w:bodyDiv w:val="1"/>
      <w:marLeft w:val="0"/>
      <w:marRight w:val="0"/>
      <w:marTop w:val="0"/>
      <w:marBottom w:val="0"/>
      <w:divBdr>
        <w:top w:val="none" w:sz="0" w:space="0" w:color="auto"/>
        <w:left w:val="none" w:sz="0" w:space="0" w:color="auto"/>
        <w:bottom w:val="none" w:sz="0" w:space="0" w:color="auto"/>
        <w:right w:val="none" w:sz="0" w:space="0" w:color="auto"/>
      </w:divBdr>
      <w:divsChild>
        <w:div w:id="528299584">
          <w:marLeft w:val="480"/>
          <w:marRight w:val="0"/>
          <w:marTop w:val="0"/>
          <w:marBottom w:val="0"/>
          <w:divBdr>
            <w:top w:val="none" w:sz="0" w:space="0" w:color="auto"/>
            <w:left w:val="none" w:sz="0" w:space="0" w:color="auto"/>
            <w:bottom w:val="none" w:sz="0" w:space="0" w:color="auto"/>
            <w:right w:val="none" w:sz="0" w:space="0" w:color="auto"/>
          </w:divBdr>
        </w:div>
      </w:divsChild>
    </w:div>
    <w:div w:id="1298412688">
      <w:bodyDiv w:val="1"/>
      <w:marLeft w:val="0"/>
      <w:marRight w:val="0"/>
      <w:marTop w:val="0"/>
      <w:marBottom w:val="0"/>
      <w:divBdr>
        <w:top w:val="none" w:sz="0" w:space="0" w:color="auto"/>
        <w:left w:val="none" w:sz="0" w:space="0" w:color="auto"/>
        <w:bottom w:val="none" w:sz="0" w:space="0" w:color="auto"/>
        <w:right w:val="none" w:sz="0" w:space="0" w:color="auto"/>
      </w:divBdr>
      <w:divsChild>
        <w:div w:id="207844292">
          <w:marLeft w:val="480"/>
          <w:marRight w:val="0"/>
          <w:marTop w:val="0"/>
          <w:marBottom w:val="0"/>
          <w:divBdr>
            <w:top w:val="none" w:sz="0" w:space="0" w:color="auto"/>
            <w:left w:val="none" w:sz="0" w:space="0" w:color="auto"/>
            <w:bottom w:val="none" w:sz="0" w:space="0" w:color="auto"/>
            <w:right w:val="none" w:sz="0" w:space="0" w:color="auto"/>
          </w:divBdr>
        </w:div>
      </w:divsChild>
    </w:div>
    <w:div w:id="1723747242">
      <w:bodyDiv w:val="1"/>
      <w:marLeft w:val="0"/>
      <w:marRight w:val="0"/>
      <w:marTop w:val="0"/>
      <w:marBottom w:val="0"/>
      <w:divBdr>
        <w:top w:val="none" w:sz="0" w:space="0" w:color="auto"/>
        <w:left w:val="none" w:sz="0" w:space="0" w:color="auto"/>
        <w:bottom w:val="none" w:sz="0" w:space="0" w:color="auto"/>
        <w:right w:val="none" w:sz="0" w:space="0" w:color="auto"/>
      </w:divBdr>
      <w:divsChild>
        <w:div w:id="7513241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10D1DB-B425-4FA6-B876-DC3A11061963}"/>
      </w:docPartPr>
      <w:docPartBody>
        <w:p w:rsidR="00000000" w:rsidRDefault="00CB5EB2">
          <w:r w:rsidRPr="009C4B79">
            <w:rPr>
              <w:rStyle w:val="Textodelmarcadordeposicin"/>
            </w:rPr>
            <w:t>Haga clic o pulse aquí para escribir texto.</w:t>
          </w:r>
        </w:p>
      </w:docPartBody>
    </w:docPart>
    <w:docPart>
      <w:docPartPr>
        <w:name w:val="35A68AD606E74FE3927DDDC64FD830A2"/>
        <w:category>
          <w:name w:val="General"/>
          <w:gallery w:val="placeholder"/>
        </w:category>
        <w:types>
          <w:type w:val="bbPlcHdr"/>
        </w:types>
        <w:behaviors>
          <w:behavior w:val="content"/>
        </w:behaviors>
        <w:guid w:val="{BB7567E3-7F3B-476A-8E8D-A0FE86F6F3E4}"/>
      </w:docPartPr>
      <w:docPartBody>
        <w:p w:rsidR="00000000" w:rsidRDefault="00CB5EB2" w:rsidP="00CB5EB2">
          <w:pPr>
            <w:pStyle w:val="35A68AD606E74FE3927DDDC64FD830A2"/>
          </w:pPr>
          <w:r w:rsidRPr="009C4B79">
            <w:rPr>
              <w:rStyle w:val="Textodelmarcadordeposicin"/>
            </w:rPr>
            <w:t>Haga clic o pulse aquí para escribir texto.</w:t>
          </w:r>
        </w:p>
      </w:docPartBody>
    </w:docPart>
    <w:docPart>
      <w:docPartPr>
        <w:name w:val="B94A8D5C21AB4D8A9E1CF9469BC69F22"/>
        <w:category>
          <w:name w:val="General"/>
          <w:gallery w:val="placeholder"/>
        </w:category>
        <w:types>
          <w:type w:val="bbPlcHdr"/>
        </w:types>
        <w:behaviors>
          <w:behavior w:val="content"/>
        </w:behaviors>
        <w:guid w:val="{27F3ECFA-2656-4B75-8AED-FAE153A38D1B}"/>
      </w:docPartPr>
      <w:docPartBody>
        <w:p w:rsidR="00000000" w:rsidRDefault="00CB5EB2" w:rsidP="00CB5EB2">
          <w:pPr>
            <w:pStyle w:val="B94A8D5C21AB4D8A9E1CF9469BC69F22"/>
          </w:pPr>
          <w:r w:rsidRPr="009C4B7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B2"/>
    <w:rsid w:val="00CB5EB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5EB2"/>
    <w:rPr>
      <w:color w:val="808080"/>
    </w:rPr>
  </w:style>
  <w:style w:type="paragraph" w:customStyle="1" w:styleId="35A68AD606E74FE3927DDDC64FD830A2">
    <w:name w:val="35A68AD606E74FE3927DDDC64FD830A2"/>
    <w:rsid w:val="00CB5EB2"/>
  </w:style>
  <w:style w:type="paragraph" w:customStyle="1" w:styleId="B94A8D5C21AB4D8A9E1CF9469BC69F22">
    <w:name w:val="B94A8D5C21AB4D8A9E1CF9469BC69F22"/>
    <w:rsid w:val="00CB5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5A5C90-FE64-4A75-9DDF-24A60D835078}">
  <we:reference id="f78a3046-9e99-4300-aa2b-5814002b01a2" version="1.46.0.0" store="EXCatalog" storeType="EXCatalog"/>
  <we:alternateReferences>
    <we:reference id="WA104382081" version="1.46.0.0" store="es-ES" storeType="OMEX"/>
  </we:alternateReferences>
  <we:properties>
    <we:property name="MENDELEY_CITATIONS" value="[{&quot;citationID&quot;:&quot;MENDELEY_CITATION_2d118834-ae01-46b5-a6c6-3badef942848&quot;,&quot;properties&quot;:{&quot;noteIndex&quot;:0},&quot;isEdited&quot;:false,&quot;manualOverride&quot;:{&quot;isManuallyOverridden&quot;:false,&quot;citeprocText&quot;:&quot;(Vivas-Vivas et al., 2017)&quot;,&quot;manualOverrideText&quot;:&quot;&quot;},&quot;citationTag&quot;:&quot;MENDELEY_CITATION_v3_eyJjaXRhdGlvbklEIjoiTUVOREVMRVlfQ0lUQVRJT05fMmQxMTg4MzQtYWUwMS00NmI1LWE2YzYtM2JhZGVmOTQyODQ4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quot;,&quot;citationItems&quot;:[{&quot;id&quot;:&quot;30347422-dc4d-39cf-91a1-46a9f3887035&quot;,&quot;itemData&quot;:{&quot;type&quot;:&quot;article-journal&quot;,&quot;id&quot;:&quot;30347422-dc4d-39cf-91a1-46a9f3887035&quot;,&quot;title&quot;:&quot;Estudio de los enfoques de aprendizaje en cuatro cohortes de estudiantes de Agronomía de la Universidad Central del Ecuador&quot;,&quot;author&quot;:[{&quot;family&quot;:&quot;Vivas-Vivas&quot;,&quot;given&quot;:&quot;Ramiro J&quot;,&quot;parse-names&quot;:false,&quot;dropping-particle&quot;:&quot;&quot;,&quot;non-dropping-particle&quot;:&quot;&quot;},{&quot;family&quot;:&quot;Vivas-Vivas&quot;,&quot;given&quot;:&quot;Walter H&quot;,&quot;parse-names&quot;:false,&quot;dropping-particle&quot;:&quot;&quot;,&quot;non-dropping-particle&quot;:&quot;&quot;},{&quot;family&quot;:&quot;Pazmiño-Mayorga&quot;,&quot;given&quot;:&quot;Jaime A&quot;,&quot;parse-names&quot;:false,&quot;dropping-particle&quot;:&quot;&quot;,&quot;non-dropping-particle&quot;:&quot;&quot;},{&quot;family&quot;:&quot;Ordóñez-Pizarro&quot;,&quot;given&quot;:&quot;Wilman I&quot;,&quot;parse-names&quot;:false,&quot;dropping-particle&quot;:&quot;&quot;,&quot;non-dropping-particle&quot;:&quot;&quot;}],&quot;container-title&quot;:&quot;Artículo Científico&quot;,&quot;DOI&quot;:&quot;10.23857/dc.v3i3.491&quot;,&quot;issued&quot;:{&quot;date-parts&quot;:[[2017]]},&quot;page&quot;:&quot;537-555&quot;,&quot;volume&quot;:&quot;3&quot;,&quot;container-title-short&quot;:&quot;&quot;},&quot;isTemporary&quot;:false}]},{&quot;citationID&quot;:&quot;MENDELEY_CITATION_58310116-37d9-496c-a5ac-07dee63ad06b&quot;,&quot;properties&quot;:{&quot;noteIndex&quot;:0},&quot;isEdited&quot;:false,&quot;manualOverride&quot;:{&quot;isManuallyOverridden&quot;:false,&quot;citeprocText&quot;:&quot;(Vivas-Vivas et al., 2017)&quot;,&quot;manualOverrideText&quot;:&quot;&quot;},&quot;citationItems&quot;:[{&quot;id&quot;:&quot;30347422-dc4d-39cf-91a1-46a9f3887035&quot;,&quot;itemData&quot;:{&quot;type&quot;:&quot;article-journal&quot;,&quot;id&quot;:&quot;30347422-dc4d-39cf-91a1-46a9f3887035&quot;,&quot;title&quot;:&quot;Estudio de los enfoques de aprendizaje en cuatro cohortes de estudiantes de Agronomía de la Universidad Central del Ecuador&quot;,&quot;author&quot;:[{&quot;family&quot;:&quot;Vivas-Vivas&quot;,&quot;given&quot;:&quot;Ramiro J&quot;,&quot;parse-names&quot;:false,&quot;dropping-particle&quot;:&quot;&quot;,&quot;non-dropping-particle&quot;:&quot;&quot;},{&quot;family&quot;:&quot;Vivas-Vivas&quot;,&quot;given&quot;:&quot;Walter H&quot;,&quot;parse-names&quot;:false,&quot;dropping-particle&quot;:&quot;&quot;,&quot;non-dropping-particle&quot;:&quot;&quot;},{&quot;family&quot;:&quot;Pazmiño-Mayorga&quot;,&quot;given&quot;:&quot;Jaime A&quot;,&quot;parse-names&quot;:false,&quot;dropping-particle&quot;:&quot;&quot;,&quot;non-dropping-particle&quot;:&quot;&quot;},{&quot;family&quot;:&quot;Ordóñez-Pizarro&quot;,&quot;given&quot;:&quot;Wilman I&quot;,&quot;parse-names&quot;:false,&quot;dropping-particle&quot;:&quot;&quot;,&quot;non-dropping-particle&quot;:&quot;&quot;}],&quot;container-title&quot;:&quot;Artículo Científico&quot;,&quot;DOI&quot;:&quot;10.23857/dc.v3i3.491&quot;,&quot;issued&quot;:{&quot;date-parts&quot;:[[2017]]},&quot;page&quot;:&quot;537-555&quot;,&quot;volume&quot;:&quot;3&quot;,&quot;container-title-short&quot;:&quot;&quot;},&quot;isTemporary&quot;:false}],&quot;citationTag&quot;:&quot;MENDELEY_CITATION_v3_eyJjaXRhdGlvbklEIjoiTUVOREVMRVlfQ0lUQVRJT05fNTgzMTAxMTYtMzdkOS00OTZjLWE1YWMtMDdkZWU2M2FkMDZi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quot;},{&quot;citationID&quot;:&quot;MENDELEY_CITATION_9553a744-7629-4f1b-913e-fb49a6d72341&quot;,&quot;properties&quot;:{&quot;noteIndex&quot;:0},&quot;isEdited&quot;:false,&quot;manualOverride&quot;:{&quot;isManuallyOverridden&quot;:false,&quot;citeprocText&quot;:&quot;(Vivas-Vivas et al., 2017)&quot;,&quot;manualOverrideText&quot;:&quot;&quot;},&quot;citationItems&quot;:[{&quot;id&quot;:&quot;30347422-dc4d-39cf-91a1-46a9f3887035&quot;,&quot;itemData&quot;:{&quot;type&quot;:&quot;article-journal&quot;,&quot;id&quot;:&quot;30347422-dc4d-39cf-91a1-46a9f3887035&quot;,&quot;title&quot;:&quot;Estudio de los enfoques de aprendizaje en cuatro cohortes de estudiantes de Agronomía de la Universidad Central del Ecuador&quot;,&quot;author&quot;:[{&quot;family&quot;:&quot;Vivas-Vivas&quot;,&quot;given&quot;:&quot;Ramiro J&quot;,&quot;parse-names&quot;:false,&quot;dropping-particle&quot;:&quot;&quot;,&quot;non-dropping-particle&quot;:&quot;&quot;},{&quot;family&quot;:&quot;Vivas-Vivas&quot;,&quot;given&quot;:&quot;Walter H&quot;,&quot;parse-names&quot;:false,&quot;dropping-particle&quot;:&quot;&quot;,&quot;non-dropping-particle&quot;:&quot;&quot;},{&quot;family&quot;:&quot;Pazmiño-Mayorga&quot;,&quot;given&quot;:&quot;Jaime A&quot;,&quot;parse-names&quot;:false,&quot;dropping-particle&quot;:&quot;&quot;,&quot;non-dropping-particle&quot;:&quot;&quot;},{&quot;family&quot;:&quot;Ordóñez-Pizarro&quot;,&quot;given&quot;:&quot;Wilman I&quot;,&quot;parse-names&quot;:false,&quot;dropping-particle&quot;:&quot;&quot;,&quot;non-dropping-particle&quot;:&quot;&quot;}],&quot;container-title&quot;:&quot;Artículo Científico&quot;,&quot;DOI&quot;:&quot;10.23857/dc.v3i3.491&quot;,&quot;issued&quot;:{&quot;date-parts&quot;:[[2017]]},&quot;page&quot;:&quot;537-555&quot;,&quot;volume&quot;:&quot;3&quot;,&quot;container-title-short&quot;:&quot;&quot;},&quot;isTemporary&quot;:false}],&quot;citationTag&quot;:&quot;MENDELEY_CITATION_v3_eyJjaXRhdGlvbklEIjoiTUVOREVMRVlfQ0lUQVRJT05fOTU1M2E3NDQtNzYyOS00ZjFiLTkxM2UtZmI0OWE2ZDcyMzQx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quot;},{&quot;citationID&quot;:&quot;MENDELEY_CITATION_b48e1334-9938-48cb-bc52-a70ba80fcedf&quot;,&quot;properties&quot;:{&quot;noteIndex&quot;:0},&quot;isEdited&quot;:false,&quot;manualOverride&quot;:{&quot;isManuallyOverridden&quot;:false,&quot;citeprocText&quot;:&quot;(Vivas-Vivas et al., 2017)&quot;,&quot;manualOverrideText&quot;:&quot;&quot;},&quot;citationTag&quot;:&quot;MENDELEY_CITATION_v3_eyJjaXRhdGlvbklEIjoiTUVOREVMRVlfQ0lUQVRJT05fYjQ4ZTEzMzQtOTkzOC00OGNiLWJjNTItYTcwYmE4MGZjZWRm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quot;,&quot;citationItems&quot;:[{&quot;id&quot;:&quot;30347422-dc4d-39cf-91a1-46a9f3887035&quot;,&quot;itemData&quot;:{&quot;type&quot;:&quot;article-journal&quot;,&quot;id&quot;:&quot;30347422-dc4d-39cf-91a1-46a9f3887035&quot;,&quot;title&quot;:&quot;Estudio de los enfoques de aprendizaje en cuatro cohortes de estudiantes de Agronomía de la Universidad Central del Ecuador&quot;,&quot;author&quot;:[{&quot;family&quot;:&quot;Vivas-Vivas&quot;,&quot;given&quot;:&quot;Ramiro J&quot;,&quot;parse-names&quot;:false,&quot;dropping-particle&quot;:&quot;&quot;,&quot;non-dropping-particle&quot;:&quot;&quot;},{&quot;family&quot;:&quot;Vivas-Vivas&quot;,&quot;given&quot;:&quot;Walter H&quot;,&quot;parse-names&quot;:false,&quot;dropping-particle&quot;:&quot;&quot;,&quot;non-dropping-particle&quot;:&quot;&quot;},{&quot;family&quot;:&quot;Pazmiño-Mayorga&quot;,&quot;given&quot;:&quot;Jaime A&quot;,&quot;parse-names&quot;:false,&quot;dropping-particle&quot;:&quot;&quot;,&quot;non-dropping-particle&quot;:&quot;&quot;},{&quot;family&quot;:&quot;Ordóñez-Pizarro&quot;,&quot;given&quot;:&quot;Wilman I&quot;,&quot;parse-names&quot;:false,&quot;dropping-particle&quot;:&quot;&quot;,&quot;non-dropping-particle&quot;:&quot;&quot;}],&quot;container-title&quot;:&quot;Artículo Científico&quot;,&quot;DOI&quot;:&quot;10.23857/dc.v3i3.491&quot;,&quot;issued&quot;:{&quot;date-parts&quot;:[[2017]]},&quot;page&quot;:&quot;537-555&quot;,&quot;volume&quot;:&quot;3&quot;,&quot;container-title-short&quot;:&quot;&quot;},&quot;isTemporary&quot;:false}]},{&quot;citationID&quot;:&quot;MENDELEY_CITATION_2c2c81e5-79db-4163-a3f1-3314197aff08&quot;,&quot;properties&quot;:{&quot;noteIndex&quot;:0},&quot;isEdited&quot;:false,&quot;manualOverride&quot;:{&quot;isManuallyOverridden&quot;:false,&quot;citeprocText&quot;:&quot;(Vivas-Vivas et al., 2017)&quot;,&quot;manualOverrideText&quot;:&quot;&quot;},&quot;citationTag&quot;:&quot;MENDELEY_CITATION_v3_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&quot;,&quot;citationItems&quot;:[{&quot;id&quot;:&quot;30347422-dc4d-39cf-91a1-46a9f3887035&quot;,&quot;itemData&quot;:{&quot;type&quot;:&quot;article-journal&quot;,&quot;id&quot;:&quot;30347422-dc4d-39cf-91a1-46a9f3887035&quot;,&quot;title&quot;:&quot;Estudio de los enfoques de aprendizaje en cuatro cohortes de estudiantes de Agronomía de la Universidad Central del Ecuador&quot;,&quot;author&quot;:[{&quot;family&quot;:&quot;Vivas-Vivas&quot;,&quot;given&quot;:&quot;Ramiro J&quot;,&quot;parse-names&quot;:false,&quot;dropping-particle&quot;:&quot;&quot;,&quot;non-dropping-particle&quot;:&quot;&quot;},{&quot;family&quot;:&quot;Vivas-Vivas&quot;,&quot;given&quot;:&quot;Walter H&quot;,&quot;parse-names&quot;:false,&quot;dropping-particle&quot;:&quot;&quot;,&quot;non-dropping-particle&quot;:&quot;&quot;},{&quot;family&quot;:&quot;Pazmiño-Mayorga&quot;,&quot;given&quot;:&quot;Jaime A&quot;,&quot;parse-names&quot;:false,&quot;dropping-particle&quot;:&quot;&quot;,&quot;non-dropping-particle&quot;:&quot;&quot;},{&quot;family&quot;:&quot;Ordóñez-Pizarro&quot;,&quot;given&quot;:&quot;Wilman I&quot;,&quot;parse-names&quot;:false,&quot;dropping-particle&quot;:&quot;&quot;,&quot;non-dropping-particle&quot;:&quot;&quot;}],&quot;container-title&quot;:&quot;Artículo Científico&quot;,&quot;DOI&quot;:&quot;10.23857/dc.v3i3.491&quot;,&quot;issued&quot;:{&quot;date-parts&quot;:[[2017]]},&quot;page&quot;:&quot;537-555&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8AFD-391F-477F-9F97-3D01228F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ARIEL MONCADA DUARTE</dc:creator>
  <cp:keywords/>
  <dc:description/>
  <cp:lastModifiedBy>JAIR ARIEL MONCADA DUARTE</cp:lastModifiedBy>
  <cp:revision>2</cp:revision>
  <dcterms:created xsi:type="dcterms:W3CDTF">2023-01-15T14:27:00Z</dcterms:created>
  <dcterms:modified xsi:type="dcterms:W3CDTF">2023-01-15T14:27:00Z</dcterms:modified>
</cp:coreProperties>
</file>