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2A706" w14:textId="77777777" w:rsidR="008A3B39" w:rsidRDefault="00F33447">
      <w:pPr>
        <w:pStyle w:val="Textbody"/>
        <w:rPr>
          <w:rFonts w:ascii="Noto Sans" w:hAnsi="Noto Sans"/>
          <w:i/>
          <w:iCs/>
        </w:rPr>
      </w:pPr>
      <w:r>
        <w:rPr>
          <w:rFonts w:ascii="Noto Sans" w:hAnsi="Noto Sans"/>
          <w:i/>
          <w:iCs/>
        </w:rPr>
        <w:t>Something Real?</w:t>
      </w:r>
    </w:p>
    <w:p w14:paraId="496E4328" w14:textId="77777777" w:rsidR="008A3B39" w:rsidRDefault="00F33447">
      <w:pPr>
        <w:pStyle w:val="Textbody"/>
      </w:pPr>
      <w:r>
        <w:rPr>
          <w:rFonts w:ascii="Noto Sans" w:hAnsi="Noto Sans"/>
        </w:rPr>
        <w:t>Andrew Bingham</w:t>
      </w:r>
    </w:p>
    <w:p w14:paraId="2613354B" w14:textId="77777777" w:rsidR="008A3B39" w:rsidRDefault="008A3B39">
      <w:pPr>
        <w:pStyle w:val="Textbody"/>
        <w:rPr>
          <w:rFonts w:ascii="Noto Sans" w:hAnsi="Noto Sans"/>
        </w:rPr>
      </w:pPr>
    </w:p>
    <w:p w14:paraId="49F036F7" w14:textId="77777777" w:rsidR="008A3B39" w:rsidRDefault="00F33447">
      <w:pPr>
        <w:pStyle w:val="Textbody"/>
      </w:pPr>
      <w:r>
        <w:rPr>
          <w:rFonts w:ascii="Noto Sans" w:hAnsi="Noto Sans"/>
        </w:rPr>
        <w:t>‘Broken promises don’t upset me. I just think, why did they believe me?’</w:t>
      </w:r>
    </w:p>
    <w:p w14:paraId="1F798ED4" w14:textId="77777777" w:rsidR="008A3B39" w:rsidRDefault="00F33447">
      <w:pPr>
        <w:pStyle w:val="Textbody"/>
      </w:pPr>
      <w:r>
        <w:rPr>
          <w:rFonts w:ascii="Noto Sans" w:hAnsi="Noto Sans"/>
        </w:rPr>
        <w:t xml:space="preserve">--Jack </w:t>
      </w:r>
      <w:proofErr w:type="spellStart"/>
      <w:r>
        <w:rPr>
          <w:rFonts w:ascii="Noto Sans" w:hAnsi="Noto Sans"/>
        </w:rPr>
        <w:t>Handey</w:t>
      </w:r>
      <w:proofErr w:type="spellEnd"/>
      <w:r>
        <w:rPr>
          <w:rFonts w:ascii="Noto Sans" w:hAnsi="Noto Sans"/>
        </w:rPr>
        <w:t xml:space="preserve">, </w:t>
      </w:r>
      <w:r>
        <w:rPr>
          <w:rFonts w:ascii="Noto Sans" w:hAnsi="Noto Sans"/>
          <w:i/>
          <w:iCs/>
        </w:rPr>
        <w:t>Dee</w:t>
      </w:r>
      <w:r w:rsidR="00345F45">
        <w:rPr>
          <w:rFonts w:ascii="Noto Sans" w:hAnsi="Noto Sans"/>
          <w:i/>
          <w:iCs/>
        </w:rPr>
        <w:t>pest Thoughts: So Deep They Sque</w:t>
      </w:r>
      <w:bookmarkStart w:id="0" w:name="_GoBack"/>
      <w:bookmarkEnd w:id="0"/>
      <w:r>
        <w:rPr>
          <w:rFonts w:ascii="Noto Sans" w:hAnsi="Noto Sans"/>
          <w:i/>
          <w:iCs/>
        </w:rPr>
        <w:t>ak</w:t>
      </w:r>
    </w:p>
    <w:p w14:paraId="1569207A" w14:textId="77777777" w:rsidR="008A3B39" w:rsidRDefault="008A3B39">
      <w:pPr>
        <w:pStyle w:val="Textbody"/>
        <w:rPr>
          <w:rFonts w:ascii="Noto Sans" w:hAnsi="Noto Sans"/>
        </w:rPr>
      </w:pPr>
    </w:p>
    <w:p w14:paraId="7D0FAA67" w14:textId="77777777" w:rsidR="008A3B39" w:rsidRDefault="00F33447">
      <w:pPr>
        <w:pStyle w:val="Textbody"/>
        <w:rPr>
          <w:rFonts w:ascii="Noto Sans" w:hAnsi="Noto Sans"/>
          <w:i/>
          <w:iCs/>
        </w:rPr>
      </w:pPr>
      <w:r>
        <w:rPr>
          <w:rFonts w:ascii="Noto Sans" w:hAnsi="Noto Sans"/>
        </w:rPr>
        <w:tab/>
        <w:t xml:space="preserve">Part way through our recorded dialogues, and then more explicitly and purposefully toward the </w:t>
      </w:r>
      <w:r>
        <w:rPr>
          <w:rFonts w:ascii="Noto Sans" w:hAnsi="Noto Sans"/>
        </w:rPr>
        <w:t>end, Ian Angus addresses the old Greek philosophical question of the distinction between being and seeming. In our conversations this was framed in part through ideas of soil or roots and nihilism, yet the layered question and distinction offer more than m</w:t>
      </w:r>
      <w:r>
        <w:rPr>
          <w:rFonts w:ascii="Noto Sans" w:hAnsi="Noto Sans"/>
        </w:rPr>
        <w:t>erely a way into considering aspects of Dostoevsky’s thought and how it retains its fire for us now—we are drawn near to the potentially nihilistic nucleus of our own time and place.</w:t>
      </w:r>
    </w:p>
    <w:p w14:paraId="5D093990" w14:textId="77777777" w:rsidR="008A3B39" w:rsidRDefault="00F33447">
      <w:pPr>
        <w:pStyle w:val="Textbody"/>
      </w:pPr>
      <w:r>
        <w:rPr>
          <w:rFonts w:ascii="Noto Sans" w:hAnsi="Noto Sans"/>
        </w:rPr>
        <w:tab/>
        <w:t>In order to keep its integrity nihilism must deny soil, for soil gives w</w:t>
      </w:r>
      <w:r>
        <w:rPr>
          <w:rFonts w:ascii="Noto Sans" w:hAnsi="Noto Sans"/>
        </w:rPr>
        <w:t>ay to roots and roots offer a form which may be appropriate for cultivating our life together. In this way soil and roots shape the ground for certain rhythms of life, but since—like nihilism—soil and roots are ‘underground’ things, it is often difficult t</w:t>
      </w:r>
      <w:r>
        <w:rPr>
          <w:rFonts w:ascii="Noto Sans" w:hAnsi="Noto Sans"/>
        </w:rPr>
        <w:t>o discern which rhythms of life are essentially rooted in rich soil and which rhythms of life are essentially nihilistic.  To sharpen our sense of this basic difference, it may be useful to distinguish broadly between two kinds of designed or deliberate rh</w:t>
      </w:r>
      <w:r>
        <w:rPr>
          <w:rFonts w:ascii="Noto Sans" w:hAnsi="Noto Sans"/>
        </w:rPr>
        <w:t>ythms of life and their respective tonalities—spectacle and ritual.</w:t>
      </w:r>
    </w:p>
    <w:p w14:paraId="45F224CD" w14:textId="77777777" w:rsidR="008A3B39" w:rsidRDefault="00F33447">
      <w:pPr>
        <w:pStyle w:val="Textbody"/>
        <w:rPr>
          <w:rFonts w:ascii="Noto Sans" w:hAnsi="Noto Sans"/>
        </w:rPr>
      </w:pPr>
      <w:r>
        <w:rPr>
          <w:rFonts w:ascii="Noto Sans" w:hAnsi="Noto Sans"/>
        </w:rPr>
        <w:tab/>
        <w:t>Spectacle, which is a form of posturing, is fashioned to sway one—it moves one away from or out of what is real through the use of ‘spontaneity’ or ‘studied emotion’ (Bresson), and dissim</w:t>
      </w:r>
      <w:r>
        <w:rPr>
          <w:rFonts w:ascii="Noto Sans" w:hAnsi="Noto Sans"/>
        </w:rPr>
        <w:t>ulates for particular ends. In this category we find a great deal of public politics, the circus, the pageant, pornography, and the world of Hollywood movies—everything for which its end is not its own. Ritual, which remains its own and yet open, becomes a</w:t>
      </w:r>
      <w:r>
        <w:rPr>
          <w:rFonts w:ascii="Noto Sans" w:hAnsi="Noto Sans"/>
        </w:rPr>
        <w:t xml:space="preserve"> form of presence—it draws one near to and moves one to participate in what proves real through repetition and renewal for particular ends, and sustains and deepens our comprehension of the elemental rhythms of life. In this more delimited category we find</w:t>
      </w:r>
      <w:r>
        <w:rPr>
          <w:rFonts w:ascii="Noto Sans" w:hAnsi="Noto Sans"/>
        </w:rPr>
        <w:t xml:space="preserve"> ancient Greek drama, certain liturgical traditions, some customs of folklife, and elements of chant and polyphonic music.</w:t>
      </w:r>
    </w:p>
    <w:p w14:paraId="757A9DFE" w14:textId="77777777" w:rsidR="008A3B39" w:rsidRDefault="00F33447">
      <w:pPr>
        <w:pStyle w:val="Textbody"/>
        <w:rPr>
          <w:rFonts w:ascii="Noto Sans" w:hAnsi="Noto Sans"/>
          <w:i/>
          <w:iCs/>
        </w:rPr>
      </w:pPr>
      <w:r>
        <w:rPr>
          <w:rFonts w:ascii="Noto Sans" w:hAnsi="Noto Sans"/>
        </w:rPr>
        <w:tab/>
        <w:t>After Dostoevsky, two great artists of the twentieth century address these matters in notably interesting ways which pertain here, a</w:t>
      </w:r>
      <w:r>
        <w:rPr>
          <w:rFonts w:ascii="Noto Sans" w:hAnsi="Noto Sans"/>
        </w:rPr>
        <w:t>nd both perceive the matter of rhythm through the prism of form: Hermann Broch, who has a great talent for analysis, concentrates on form and idea, and Robert Bresson, who has a great talent for apophasis, focuses on form and truth. Further, both artists d</w:t>
      </w:r>
      <w:r>
        <w:rPr>
          <w:rFonts w:ascii="Noto Sans" w:hAnsi="Noto Sans"/>
        </w:rPr>
        <w:t>raw together form and what is essential or appropriate.</w:t>
      </w:r>
    </w:p>
    <w:p w14:paraId="7C0C0B16" w14:textId="77777777" w:rsidR="008A3B39" w:rsidRDefault="00F33447">
      <w:pPr>
        <w:pStyle w:val="Textbody"/>
      </w:pPr>
      <w:r>
        <w:rPr>
          <w:rFonts w:ascii="Noto Sans" w:hAnsi="Noto Sans"/>
        </w:rPr>
        <w:tab/>
        <w:t xml:space="preserve">Broch’s most profound insight has to do with the nature of modern kitsch (in this he may echo certain of Dostoevsky’s concerns with truth and lying in </w:t>
      </w:r>
      <w:r>
        <w:rPr>
          <w:rFonts w:ascii="Noto Sans" w:hAnsi="Noto Sans"/>
          <w:i/>
          <w:iCs/>
        </w:rPr>
        <w:t>The Brothers Karamazov</w:t>
      </w:r>
      <w:r>
        <w:rPr>
          <w:rFonts w:ascii="Noto Sans" w:hAnsi="Noto Sans"/>
        </w:rPr>
        <w:t>), especially as this matt</w:t>
      </w:r>
      <w:r>
        <w:rPr>
          <w:rFonts w:ascii="Noto Sans" w:hAnsi="Noto Sans"/>
        </w:rPr>
        <w:t>er is played out in the field of ethics and art. In ‘The Style of the Mythical Age’, Broch writes: ‘If art can or may exist further, it has to set itself the task of striving for the essential, of becoming a counterbalance to the hypertrophic calamity of t</w:t>
      </w:r>
      <w:r>
        <w:rPr>
          <w:rFonts w:ascii="Noto Sans" w:hAnsi="Noto Sans"/>
        </w:rPr>
        <w:t xml:space="preserve">he world. And imposing such a task on the arts, this epoch of disintegration imposes on them the style of old age, the style of the essential, </w:t>
      </w:r>
      <w:r>
        <w:rPr>
          <w:rFonts w:ascii="Noto Sans" w:hAnsi="Noto Sans"/>
        </w:rPr>
        <w:lastRenderedPageBreak/>
        <w:t>the style of the abstract’. The ‘style of the essential’ is the corrective vision applied to the matters of a cou</w:t>
      </w:r>
      <w:r>
        <w:rPr>
          <w:rFonts w:ascii="Noto Sans" w:hAnsi="Noto Sans"/>
        </w:rPr>
        <w:t xml:space="preserve">nterfeit system of thought based on finite absolutes (kitsch). The style of the essential works to discern the ends of ideas based on their incarnate form; kitsch is an idea whose only end is certain effect and thus closely related to nothing—to nihilism. </w:t>
      </w:r>
      <w:r>
        <w:rPr>
          <w:rFonts w:ascii="Noto Sans" w:hAnsi="Noto Sans"/>
        </w:rPr>
        <w:t xml:space="preserve">Kitsch renders something counterfeit, and this often takes disproportionate or inappropriate form and becomes a ‘hypertrophic calamity’. The style of the essential, the ethos of which is akin to ritual, intends to combat this inflation and this confusion, </w:t>
      </w:r>
      <w:r>
        <w:rPr>
          <w:rFonts w:ascii="Noto Sans" w:hAnsi="Noto Sans"/>
        </w:rPr>
        <w:t>which prove the evidence of seeming.</w:t>
      </w:r>
    </w:p>
    <w:p w14:paraId="751247E5" w14:textId="77777777" w:rsidR="008A3B39" w:rsidRDefault="00F33447">
      <w:pPr>
        <w:pStyle w:val="Textbody"/>
      </w:pPr>
      <w:r>
        <w:rPr>
          <w:rFonts w:ascii="Noto Sans" w:hAnsi="Noto Sans"/>
        </w:rPr>
        <w:tab/>
        <w:t xml:space="preserve">The singular genius of Robert Bresson is rooted in particular notions of what is possible to make with film. In </w:t>
      </w:r>
      <w:r>
        <w:rPr>
          <w:rFonts w:ascii="Noto Sans" w:hAnsi="Noto Sans"/>
          <w:i/>
          <w:iCs/>
        </w:rPr>
        <w:t>Notes on the Cinematograph</w:t>
      </w:r>
      <w:r>
        <w:rPr>
          <w:rFonts w:ascii="Noto Sans" w:hAnsi="Noto Sans"/>
        </w:rPr>
        <w:t>, Bresson writes:</w:t>
      </w:r>
    </w:p>
    <w:p w14:paraId="595D149A" w14:textId="77777777" w:rsidR="008A3B39" w:rsidRDefault="00F33447">
      <w:pPr>
        <w:pStyle w:val="Textbody"/>
        <w:rPr>
          <w:rFonts w:ascii="Noto Sans" w:hAnsi="Noto Sans"/>
        </w:rPr>
      </w:pPr>
      <w:r>
        <w:rPr>
          <w:rFonts w:ascii="Noto Sans" w:hAnsi="Noto Sans"/>
        </w:rPr>
        <w:tab/>
        <w:t>‘No actors. (No directing of actors.)</w:t>
      </w:r>
      <w:r>
        <w:rPr>
          <w:rFonts w:ascii="Noto Sans" w:hAnsi="Noto Sans"/>
        </w:rPr>
        <w:br/>
      </w:r>
      <w:r>
        <w:rPr>
          <w:rFonts w:ascii="Noto Sans" w:hAnsi="Noto Sans"/>
        </w:rPr>
        <w:tab/>
        <w:t>No parts. (No learning</w:t>
      </w:r>
      <w:r>
        <w:rPr>
          <w:rFonts w:ascii="Noto Sans" w:hAnsi="Noto Sans"/>
        </w:rPr>
        <w:t xml:space="preserve"> of parts.)</w:t>
      </w:r>
      <w:r>
        <w:rPr>
          <w:rFonts w:ascii="Noto Sans" w:hAnsi="Noto Sans"/>
        </w:rPr>
        <w:br/>
      </w:r>
      <w:r>
        <w:rPr>
          <w:rFonts w:ascii="Noto Sans" w:hAnsi="Noto Sans"/>
        </w:rPr>
        <w:tab/>
        <w:t>No staging.</w:t>
      </w:r>
      <w:r>
        <w:rPr>
          <w:rFonts w:ascii="Noto Sans" w:hAnsi="Noto Sans"/>
        </w:rPr>
        <w:br/>
      </w:r>
      <w:r>
        <w:rPr>
          <w:rFonts w:ascii="Noto Sans" w:hAnsi="Noto Sans"/>
        </w:rPr>
        <w:tab/>
        <w:t>But the use of working models, taken from life.</w:t>
      </w:r>
      <w:r>
        <w:rPr>
          <w:rFonts w:ascii="Noto Sans" w:hAnsi="Noto Sans"/>
        </w:rPr>
        <w:br/>
      </w:r>
      <w:r>
        <w:rPr>
          <w:rFonts w:ascii="Noto Sans" w:hAnsi="Noto Sans"/>
        </w:rPr>
        <w:tab/>
        <w:t>BEING (models) instead of SEEMING (actors).’</w:t>
      </w:r>
    </w:p>
    <w:p w14:paraId="62EC2DE3" w14:textId="77777777" w:rsidR="008A3B39" w:rsidRDefault="00F33447">
      <w:pPr>
        <w:pStyle w:val="Textbody"/>
        <w:rPr>
          <w:rFonts w:ascii="Noto Sans" w:hAnsi="Noto Sans"/>
          <w:i/>
          <w:iCs/>
        </w:rPr>
      </w:pPr>
      <w:r>
        <w:rPr>
          <w:rFonts w:ascii="Noto Sans" w:hAnsi="Noto Sans"/>
        </w:rPr>
        <w:t>This approach to art involves ‘neither inflation nor overloading’ but instead one being ‘passionate for the appropriate’. In Bresson’s h</w:t>
      </w:r>
      <w:r>
        <w:rPr>
          <w:rFonts w:ascii="Noto Sans" w:hAnsi="Noto Sans"/>
        </w:rPr>
        <w:t xml:space="preserve">ands, this means addressing only what belongs to something or someone—what is essential—and thus art means ‘not to deform or invent persons or things’, but rather to ‘tie new relationships between persons and things which are, and </w:t>
      </w:r>
      <w:r>
        <w:rPr>
          <w:rFonts w:ascii="Noto Sans" w:hAnsi="Noto Sans"/>
          <w:i/>
          <w:iCs/>
        </w:rPr>
        <w:t>as they are</w:t>
      </w:r>
      <w:r>
        <w:rPr>
          <w:rFonts w:ascii="Noto Sans" w:hAnsi="Noto Sans"/>
        </w:rPr>
        <w:t>’.</w:t>
      </w:r>
    </w:p>
    <w:p w14:paraId="19A9446B" w14:textId="77777777" w:rsidR="008A3B39" w:rsidRDefault="00F33447">
      <w:pPr>
        <w:pStyle w:val="Textbody"/>
      </w:pPr>
      <w:r>
        <w:rPr>
          <w:rFonts w:ascii="Noto Sans" w:hAnsi="Noto Sans"/>
        </w:rPr>
        <w:tab/>
        <w:t>To draw ne</w:t>
      </w:r>
      <w:r>
        <w:rPr>
          <w:rFonts w:ascii="Noto Sans" w:hAnsi="Noto Sans"/>
        </w:rPr>
        <w:t xml:space="preserve">ar to that which is and as it is—this is the apophatic </w:t>
      </w:r>
      <w:proofErr w:type="spellStart"/>
      <w:r>
        <w:rPr>
          <w:rFonts w:ascii="Noto Sans" w:hAnsi="Noto Sans"/>
        </w:rPr>
        <w:t>endeavour</w:t>
      </w:r>
      <w:proofErr w:type="spellEnd"/>
      <w:r>
        <w:rPr>
          <w:rFonts w:ascii="Noto Sans" w:hAnsi="Noto Sans"/>
        </w:rPr>
        <w:t>, which seeks not its own but the truth of another. The distinction between being and seeming becomes clear only in proximity, and both may play a part in what is felt to be real. Yet their bl</w:t>
      </w:r>
      <w:r>
        <w:rPr>
          <w:rFonts w:ascii="Noto Sans" w:hAnsi="Noto Sans"/>
        </w:rPr>
        <w:t>ending is ruinous</w:t>
      </w:r>
      <w:proofErr w:type="gramStart"/>
      <w:r>
        <w:rPr>
          <w:rFonts w:ascii="Noto Sans" w:hAnsi="Noto Sans"/>
        </w:rPr>
        <w:t>—‘</w:t>
      </w:r>
      <w:proofErr w:type="gramEnd"/>
      <w:r>
        <w:rPr>
          <w:rFonts w:ascii="Noto Sans" w:hAnsi="Noto Sans"/>
        </w:rPr>
        <w:t>the mixture of true and false yields falsity’ (Bresson)—for the design of spectacle is not innocent. This is the ground for apophatic patience when considering image and illusion.</w:t>
      </w:r>
    </w:p>
    <w:p w14:paraId="0DB28661" w14:textId="77777777" w:rsidR="008A3B39" w:rsidRDefault="00F33447">
      <w:pPr>
        <w:pStyle w:val="Textbody"/>
        <w:rPr>
          <w:rFonts w:ascii="Noto Sans" w:hAnsi="Noto Sans"/>
        </w:rPr>
      </w:pPr>
      <w:r>
        <w:rPr>
          <w:rFonts w:ascii="Noto Sans" w:hAnsi="Noto Sans"/>
        </w:rPr>
        <w:tab/>
        <w:t>Bresson’s response to this situation, for both his ‘mode</w:t>
      </w:r>
      <w:r>
        <w:rPr>
          <w:rFonts w:ascii="Noto Sans" w:hAnsi="Noto Sans"/>
        </w:rPr>
        <w:t>ls’ and his audience, is to counsel ‘movement from the exterior to the interior’—counsel distinct from how we often understand the reality of human activity and response, and distinct also from an appropriate sense of authority as that which emerges and en</w:t>
      </w:r>
      <w:r>
        <w:rPr>
          <w:rFonts w:ascii="Noto Sans" w:hAnsi="Noto Sans"/>
        </w:rPr>
        <w:t>dures from within and in relation. ‘Movement from the exterior to the interior’ is the basic activity of drawing near without identification which comprehends the murky energy of the personality and thus may lead to the apprehension of its truth—distinct f</w:t>
      </w:r>
      <w:r>
        <w:rPr>
          <w:rFonts w:ascii="Noto Sans" w:hAnsi="Noto Sans"/>
        </w:rPr>
        <w:t>rom its falsity, its kitsch, its spectacle, its seeming. This is approximate participation in that which inwardly forms person and thing and thus one’s own being in relation across the abyss from nihilism.</w:t>
      </w:r>
    </w:p>
    <w:p w14:paraId="14D9F1FC" w14:textId="77777777" w:rsidR="008A3B39" w:rsidRDefault="008A3B39">
      <w:pPr>
        <w:pStyle w:val="Textbody"/>
      </w:pPr>
    </w:p>
    <w:sectPr w:rsidR="008A3B39">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altName w:val="Times New Roman"/>
    <w:charset w:val="01"/>
    <w:family w:val="roman"/>
    <w:pitch w:val="variable"/>
  </w:font>
  <w:font w:name="DejaVu Sans">
    <w:panose1 w:val="00000000000000000000"/>
    <w:charset w:val="00"/>
    <w:family w:val="roman"/>
    <w:notTrueType/>
    <w:pitch w:val="default"/>
  </w:font>
  <w:font w:name="Arvo">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Noto Sans Devanagari">
    <w:altName w:val="Times New Roman"/>
    <w:panose1 w:val="00000000000000000000"/>
    <w:charset w:val="00"/>
    <w:family w:val="roman"/>
    <w:notTrueType/>
    <w:pitch w:val="default"/>
  </w:font>
  <w:font w:name="Noto Sans">
    <w:altName w:val="Times New Roman"/>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39"/>
    <w:rsid w:val="00345F45"/>
    <w:rsid w:val="008A3B39"/>
    <w:rsid w:val="00F33447"/>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2CD8"/>
  <w15:docId w15:val="{56B38FAE-ED40-4C3A-9CF8-06D2CD25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DejaVu Sans" w:hAnsi="Lato"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textAlignment w:val="baseline"/>
    </w:pPr>
  </w:style>
  <w:style w:type="paragraph" w:styleId="Heading1">
    <w:name w:val="heading 1"/>
    <w:basedOn w:val="Heading"/>
    <w:qFormat/>
    <w:pPr>
      <w:outlineLvl w:val="0"/>
    </w:pPr>
    <w:rPr>
      <w:rFonts w:eastAsia="Arvo" w:cs="Arvo"/>
      <w:b/>
      <w:bCs/>
      <w:sz w:val="46"/>
    </w:rPr>
  </w:style>
  <w:style w:type="paragraph" w:styleId="Heading2">
    <w:name w:val="heading 2"/>
    <w:basedOn w:val="Heading"/>
    <w:qFormat/>
    <w:pPr>
      <w:spacing w:before="200"/>
      <w:outlineLvl w:val="1"/>
    </w:pPr>
    <w:rPr>
      <w:b/>
      <w:bCs/>
      <w:sz w:val="36"/>
    </w:rPr>
  </w:style>
  <w:style w:type="paragraph" w:styleId="Heading3">
    <w:name w:val="heading 3"/>
    <w:basedOn w:val="Heading"/>
    <w:qFormat/>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tandard"/>
    <w:next w:val="BodyText"/>
    <w:qFormat/>
    <w:pPr>
      <w:keepNext/>
      <w:spacing w:before="240" w:after="120"/>
    </w:pPr>
    <w:rPr>
      <w:rFonts w:ascii="Arvo" w:eastAsia="Droid Sans Fallback" w:hAnsi="Arvo" w:cs="FreeSans"/>
      <w:sz w:val="28"/>
      <w:szCs w:val="28"/>
    </w:rPr>
  </w:style>
  <w:style w:type="paragraph" w:styleId="BodyText">
    <w:name w:val="Body Text"/>
    <w:basedOn w:val="Normal"/>
    <w:pPr>
      <w:spacing w:after="140" w:line="288" w:lineRule="auto"/>
    </w:pPr>
  </w:style>
  <w:style w:type="paragraph" w:styleId="List">
    <w:name w:val="List"/>
    <w:basedOn w:val="BodyText"/>
    <w:rPr>
      <w:rFonts w:cs="Noto Sans Devanagari"/>
    </w:rPr>
  </w:style>
  <w:style w:type="paragraph" w:styleId="Caption">
    <w:name w:val="caption"/>
    <w:basedOn w:val="Standard"/>
    <w:qFormat/>
    <w:pPr>
      <w:suppressLineNumbers/>
      <w:spacing w:before="120" w:after="120"/>
      <w:jc w:val="center"/>
    </w:pPr>
    <w:rPr>
      <w:rFonts w:cs="FreeSans"/>
      <w:i/>
      <w:iCs/>
    </w:rPr>
  </w:style>
  <w:style w:type="paragraph" w:customStyle="1" w:styleId="Index">
    <w:name w:val="Index"/>
    <w:basedOn w:val="Normal"/>
    <w:qFormat/>
    <w:pPr>
      <w:suppressLineNumbers/>
    </w:pPr>
    <w:rPr>
      <w:rFonts w:cs="Noto Sans Devanagari"/>
    </w:rPr>
  </w:style>
  <w:style w:type="paragraph" w:customStyle="1" w:styleId="Standard">
    <w:name w:val="Standard"/>
    <w:qFormat/>
  </w:style>
  <w:style w:type="paragraph" w:customStyle="1" w:styleId="Textbody">
    <w:name w:val="Text body"/>
    <w:basedOn w:val="Standard"/>
    <w:qFormat/>
    <w:pPr>
      <w:spacing w:after="140" w:line="288" w:lineRule="auto"/>
    </w:pPr>
    <w:rPr>
      <w:rFonts w:eastAsia="Lato" w:cs="Lato"/>
    </w:rPr>
  </w:style>
  <w:style w:type="paragraph" w:customStyle="1" w:styleId="Quotations">
    <w:name w:val="Quotations"/>
    <w:basedOn w:val="Standard"/>
    <w:qFormat/>
    <w:pPr>
      <w:spacing w:after="283"/>
      <w:ind w:left="567" w:right="567"/>
    </w:pPr>
    <w:rPr>
      <w:i/>
      <w:color w:val="818181"/>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jc w:val="center"/>
    </w:pPr>
    <w:rPr>
      <w:color w:val="42424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Saskatchewan Polytechnic</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Bingham, Andrew</dc:creator>
  <dc:description/>
  <cp:lastModifiedBy>Andrew Bingham</cp:lastModifiedBy>
  <cp:revision>2</cp:revision>
  <dcterms:created xsi:type="dcterms:W3CDTF">2018-12-17T20:43:00Z</dcterms:created>
  <dcterms:modified xsi:type="dcterms:W3CDTF">2018-12-17T20:43:00Z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Saskatchewan Polytechnic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