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BC" w:rsidRDefault="007E6B96">
      <w:pPr>
        <w:tabs>
          <w:tab w:val="left" w:pos="0"/>
        </w:tabs>
        <w:spacing w:after="0" w:line="480" w:lineRule="auto"/>
        <w:jc w:val="both"/>
        <w:rPr>
          <w:rFonts w:ascii="Garamond" w:hAnsi="Garamond" w:cs="Times New Roman"/>
          <w:sz w:val="24"/>
          <w:szCs w:val="24"/>
        </w:rPr>
      </w:pPr>
      <w:bookmarkStart w:id="0" w:name="_GoBack"/>
      <w:bookmarkEnd w:id="0"/>
      <w:r>
        <w:rPr>
          <w:rFonts w:ascii="Garamond" w:hAnsi="Garamond" w:cs="Times New Roman"/>
          <w:sz w:val="24"/>
          <w:szCs w:val="24"/>
        </w:rPr>
        <w:t>Andrew Bingham</w:t>
      </w:r>
    </w:p>
    <w:p w:rsidR="000C41BC" w:rsidRDefault="007E6B96">
      <w:pPr>
        <w:tabs>
          <w:tab w:val="left" w:pos="0"/>
        </w:tabs>
        <w:spacing w:after="0" w:line="480" w:lineRule="auto"/>
        <w:jc w:val="both"/>
        <w:rPr>
          <w:rFonts w:ascii="Garamond" w:hAnsi="Garamond" w:cs="Times New Roman"/>
          <w:b/>
          <w:sz w:val="24"/>
          <w:szCs w:val="24"/>
        </w:rPr>
      </w:pPr>
      <w:r>
        <w:rPr>
          <w:rFonts w:ascii="Garamond" w:hAnsi="Garamond" w:cs="Times New Roman"/>
          <w:b/>
          <w:sz w:val="24"/>
          <w:szCs w:val="24"/>
        </w:rPr>
        <w:t>Open Texts, Prosaic Presence: Essay, Novel, and Ethical Knowledge in Modernity</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 xml:space="preserve"> </w:t>
      </w:r>
    </w:p>
    <w:p w:rsidR="000C41BC" w:rsidRDefault="007E6B96">
      <w:pPr>
        <w:tabs>
          <w:tab w:val="left" w:pos="0"/>
        </w:tabs>
        <w:spacing w:after="0" w:line="480" w:lineRule="auto"/>
        <w:jc w:val="right"/>
        <w:rPr>
          <w:rFonts w:ascii="Garamond" w:hAnsi="Garamond" w:cs="Times New Roman"/>
          <w:sz w:val="24"/>
          <w:szCs w:val="24"/>
        </w:rPr>
      </w:pPr>
      <w:r>
        <w:rPr>
          <w:rFonts w:ascii="Garamond" w:hAnsi="Garamond" w:cs="Times New Roman"/>
          <w:sz w:val="24"/>
          <w:szCs w:val="24"/>
        </w:rPr>
        <w:t>«Confession is nothing; knowledge is all».</w:t>
      </w:r>
      <w:r>
        <w:rPr>
          <w:rStyle w:val="FootnoteAnchor"/>
        </w:rPr>
        <w:footnoteReference w:id="1"/>
      </w:r>
      <w:r>
        <w:rPr>
          <w:rFonts w:ascii="Garamond" w:hAnsi="Garamond" w:cs="Times New Roman"/>
          <w:sz w:val="24"/>
          <w:szCs w:val="24"/>
        </w:rPr>
        <w:t xml:space="preserve"> </w:t>
      </w:r>
    </w:p>
    <w:p w:rsidR="000C41BC" w:rsidRDefault="000C41BC">
      <w:pPr>
        <w:tabs>
          <w:tab w:val="left" w:pos="0"/>
        </w:tabs>
        <w:spacing w:after="0" w:line="480" w:lineRule="auto"/>
        <w:jc w:val="both"/>
        <w:rPr>
          <w:rFonts w:ascii="Garamond" w:hAnsi="Garamond" w:cs="Times New Roman"/>
          <w:sz w:val="24"/>
          <w:szCs w:val="24"/>
        </w:rPr>
      </w:pP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I.</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What kind of ethical knowledge do essays and novels give us? Knowledge of ideas and of existential situations,</w:t>
      </w:r>
      <w:r>
        <w:rPr>
          <w:rFonts w:ascii="Garamond" w:hAnsi="Garamond" w:cs="Times New Roman"/>
          <w:sz w:val="24"/>
          <w:szCs w:val="24"/>
        </w:rPr>
        <w:t xml:space="preserve"> certainly; but more importantly, they demonstrate and impart a kind of thoughtful and interested attentive disposition, a considered discernment regarding what is significant in a person’s or society’s life, what I term prosaic presence and ethical respon</w:t>
      </w:r>
      <w:r>
        <w:rPr>
          <w:rFonts w:ascii="Garamond" w:hAnsi="Garamond" w:cs="Times New Roman"/>
          <w:sz w:val="24"/>
          <w:szCs w:val="24"/>
        </w:rPr>
        <w:t>sibility. If one grants that novels and essays are significant insofar as they partake of and illuminate life, it follows that they are best addressed through dialogic engagement with their readers rather than through formal criticism. As Mikhail Bakhtin s</w:t>
      </w:r>
      <w:r>
        <w:rPr>
          <w:rFonts w:ascii="Garamond" w:hAnsi="Garamond" w:cs="Times New Roman"/>
          <w:sz w:val="24"/>
          <w:szCs w:val="24"/>
        </w:rPr>
        <w:t>uggests, the «surplus of humanness»</w:t>
      </w:r>
      <w:r>
        <w:rPr>
          <w:rStyle w:val="FootnoteAnchor"/>
        </w:rPr>
        <w:footnoteReference w:id="2"/>
      </w:r>
      <w:r>
        <w:rPr>
          <w:rFonts w:ascii="Garamond" w:hAnsi="Garamond" w:cs="Times New Roman"/>
          <w:sz w:val="24"/>
          <w:szCs w:val="24"/>
        </w:rPr>
        <w:t xml:space="preserve"> in novels occasions dialogues between both the author and the novelistic material, and also the novel and reader. In his novels </w:t>
      </w:r>
      <w:r>
        <w:rPr>
          <w:rFonts w:ascii="Garamond" w:hAnsi="Garamond" w:cs="Times New Roman"/>
          <w:i/>
          <w:sz w:val="24"/>
          <w:szCs w:val="24"/>
        </w:rPr>
        <w:t>The Sleepwalkers</w:t>
      </w:r>
      <w:r>
        <w:rPr>
          <w:rFonts w:ascii="Garamond" w:hAnsi="Garamond" w:cs="Times New Roman"/>
          <w:sz w:val="24"/>
          <w:szCs w:val="24"/>
        </w:rPr>
        <w:t xml:space="preserve">  and </w:t>
      </w:r>
      <w:r>
        <w:rPr>
          <w:rFonts w:ascii="Garamond" w:hAnsi="Garamond" w:cs="Times New Roman"/>
          <w:i/>
          <w:sz w:val="24"/>
          <w:szCs w:val="24"/>
        </w:rPr>
        <w:t>The Guiltless,</w:t>
      </w:r>
      <w:r>
        <w:rPr>
          <w:rFonts w:ascii="Garamond" w:hAnsi="Garamond" w:cs="Times New Roman"/>
          <w:sz w:val="24"/>
          <w:szCs w:val="24"/>
        </w:rPr>
        <w:t xml:space="preserve"> Hermann Broch explores this dialogue and links the ess</w:t>
      </w:r>
      <w:r>
        <w:rPr>
          <w:rFonts w:ascii="Garamond" w:hAnsi="Garamond" w:cs="Times New Roman"/>
          <w:sz w:val="24"/>
          <w:szCs w:val="24"/>
        </w:rPr>
        <w:t>ential cognitive task of art with ethical action, without which art becomes kitsch – as Broch defines it, a self-referential cultural dead-end. In what follows, I consider briefly the prehistory of the essay for modernism, examine the forms and assumptions</w:t>
      </w:r>
      <w:r>
        <w:rPr>
          <w:rFonts w:ascii="Garamond" w:hAnsi="Garamond" w:cs="Times New Roman"/>
          <w:sz w:val="24"/>
          <w:szCs w:val="24"/>
        </w:rPr>
        <w:t xml:space="preserve"> of prose art as the twentieth century comes into its own culturally, and end by discussing how Bakhtin theorizes and Broch depicts prosaic presence and ethical responsibility in our reading of modernist novels and essays.</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lastRenderedPageBreak/>
        <w:t>The history of the novel is the h</w:t>
      </w:r>
      <w:r>
        <w:rPr>
          <w:rFonts w:ascii="Garamond" w:hAnsi="Garamond" w:cs="Times New Roman"/>
          <w:sz w:val="24"/>
          <w:szCs w:val="24"/>
        </w:rPr>
        <w:t xml:space="preserve">istory of an art of depicting persons and ideas in concrete contexts. With the “essayistic turn” of modernism, novelists such as Virginia Woolf, D.H. Lawrence, Robert Musil, and particularly Hermann Broch inaugurated a tradition of essays in novels and as </w:t>
      </w:r>
      <w:r>
        <w:rPr>
          <w:rFonts w:ascii="Garamond" w:hAnsi="Garamond" w:cs="Times New Roman"/>
          <w:sz w:val="24"/>
          <w:szCs w:val="24"/>
        </w:rPr>
        <w:t>counterparts to novels: Both forms examine human existence through different meaningful registers of the prosaic world, and both involve an open, engaged authorial stance with an intuitively diagnostic vision that results in a thoughtful narrative. I argue</w:t>
      </w:r>
      <w:r>
        <w:rPr>
          <w:rFonts w:ascii="Garamond" w:hAnsi="Garamond" w:cs="Times New Roman"/>
          <w:sz w:val="24"/>
          <w:szCs w:val="24"/>
        </w:rPr>
        <w:t xml:space="preserve"> that the “open” approach of these genres may be contrasted with a “closed” theoretical approach to a text, the sense of which is central to </w:t>
      </w:r>
      <w:r>
        <w:rPr>
          <w:rFonts w:ascii="Garamond" w:hAnsi="Garamond" w:cs="Times New Roman"/>
          <w:i/>
          <w:sz w:val="24"/>
          <w:szCs w:val="24"/>
        </w:rPr>
        <w:t>l’art pour l’art</w:t>
      </w:r>
      <w:r>
        <w:rPr>
          <w:rFonts w:ascii="Garamond" w:hAnsi="Garamond" w:cs="Times New Roman"/>
          <w:sz w:val="24"/>
          <w:szCs w:val="24"/>
        </w:rPr>
        <w:t>. A text that is “closed” is self-sufficient; unlike an “open” text, it does not require “completio</w:t>
      </w:r>
      <w:r>
        <w:rPr>
          <w:rFonts w:ascii="Garamond" w:hAnsi="Garamond" w:cs="Times New Roman"/>
          <w:sz w:val="24"/>
          <w:szCs w:val="24"/>
        </w:rPr>
        <w:t>n” from elsewhere; it does not require an experiential context or a cognitive response in order to be whole. Importantly, the closed formal stance (a New Critical invention) plays a central part in critical schools that depend on a systematic poetics of fo</w:t>
      </w:r>
      <w:r>
        <w:rPr>
          <w:rFonts w:ascii="Garamond" w:hAnsi="Garamond" w:cs="Times New Roman"/>
          <w:sz w:val="24"/>
          <w:szCs w:val="24"/>
        </w:rPr>
        <w:t xml:space="preserve">rm (structuralism, Freudianism, post-modernism, etc.), and that thus essentially misread essays and novels – that is, mistake their deepest significance for the particular reader in the world.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Throughout my essay, I depend upon a series of central terms w</w:t>
      </w:r>
      <w:r>
        <w:rPr>
          <w:rFonts w:ascii="Garamond" w:hAnsi="Garamond" w:cs="Times New Roman"/>
          <w:sz w:val="24"/>
          <w:szCs w:val="24"/>
        </w:rPr>
        <w:t xml:space="preserve">hich ground my argument: </w:t>
      </w:r>
      <w:r>
        <w:rPr>
          <w:rFonts w:ascii="Garamond" w:hAnsi="Garamond" w:cs="Times New Roman"/>
          <w:i/>
          <w:sz w:val="24"/>
          <w:szCs w:val="24"/>
        </w:rPr>
        <w:t>style</w:t>
      </w:r>
      <w:r>
        <w:rPr>
          <w:rFonts w:ascii="Garamond" w:hAnsi="Garamond" w:cs="Times New Roman"/>
          <w:sz w:val="24"/>
          <w:szCs w:val="24"/>
        </w:rPr>
        <w:t xml:space="preserve">, </w:t>
      </w:r>
      <w:r>
        <w:rPr>
          <w:rFonts w:ascii="Garamond" w:hAnsi="Garamond" w:cs="Times New Roman"/>
          <w:i/>
          <w:sz w:val="24"/>
          <w:szCs w:val="24"/>
        </w:rPr>
        <w:t>prosaics</w:t>
      </w:r>
      <w:r>
        <w:rPr>
          <w:rFonts w:ascii="Garamond" w:hAnsi="Garamond" w:cs="Times New Roman"/>
          <w:sz w:val="24"/>
          <w:szCs w:val="24"/>
        </w:rPr>
        <w:t xml:space="preserve">, </w:t>
      </w:r>
      <w:r>
        <w:rPr>
          <w:rFonts w:ascii="Garamond" w:hAnsi="Garamond" w:cs="Times New Roman"/>
          <w:i/>
          <w:sz w:val="24"/>
          <w:szCs w:val="24"/>
        </w:rPr>
        <w:t>integrity</w:t>
      </w:r>
      <w:r>
        <w:rPr>
          <w:rFonts w:ascii="Garamond" w:hAnsi="Garamond" w:cs="Times New Roman"/>
          <w:sz w:val="24"/>
          <w:szCs w:val="24"/>
        </w:rPr>
        <w:t xml:space="preserve">, and the </w:t>
      </w:r>
      <w:r>
        <w:rPr>
          <w:rFonts w:ascii="Garamond" w:hAnsi="Garamond" w:cs="Times New Roman"/>
          <w:i/>
          <w:sz w:val="24"/>
          <w:szCs w:val="24"/>
        </w:rPr>
        <w:t>dialogic process</w:t>
      </w:r>
      <w:r>
        <w:rPr>
          <w:rFonts w:ascii="Garamond" w:hAnsi="Garamond" w:cs="Times New Roman"/>
          <w:sz w:val="24"/>
          <w:szCs w:val="24"/>
        </w:rPr>
        <w:t xml:space="preserve">. I begin with a consideration of the </w:t>
      </w:r>
      <w:r>
        <w:rPr>
          <w:rFonts w:ascii="Garamond" w:hAnsi="Garamond" w:cs="Times New Roman"/>
          <w:i/>
          <w:sz w:val="24"/>
          <w:szCs w:val="24"/>
        </w:rPr>
        <w:t>style</w:t>
      </w:r>
      <w:r>
        <w:rPr>
          <w:rFonts w:ascii="Garamond" w:hAnsi="Garamond" w:cs="Times New Roman"/>
          <w:sz w:val="24"/>
          <w:szCs w:val="24"/>
        </w:rPr>
        <w:t xml:space="preserve"> (to be distinguished from mere technique), which encompasses both the form (the particular mode of address) and matter (the chosen subj</w:t>
      </w:r>
      <w:r>
        <w:rPr>
          <w:rFonts w:ascii="Garamond" w:hAnsi="Garamond" w:cs="Times New Roman"/>
          <w:sz w:val="24"/>
          <w:szCs w:val="24"/>
        </w:rPr>
        <w:t xml:space="preserve">ect matter) of the prose arts of the novel and essay. The style of prose works is </w:t>
      </w:r>
      <w:r>
        <w:rPr>
          <w:rFonts w:ascii="Garamond" w:hAnsi="Garamond" w:cs="Times New Roman"/>
          <w:i/>
          <w:sz w:val="24"/>
          <w:szCs w:val="24"/>
        </w:rPr>
        <w:t>prosaic</w:t>
      </w:r>
      <w:r>
        <w:rPr>
          <w:rFonts w:ascii="Garamond" w:hAnsi="Garamond" w:cs="Times New Roman"/>
          <w:sz w:val="24"/>
          <w:szCs w:val="24"/>
        </w:rPr>
        <w:t xml:space="preserve"> and addresses the surplus and the essential in the concrete world of everyday meaning, and has at its centre an understanding of an </w:t>
      </w:r>
      <w:r>
        <w:rPr>
          <w:rFonts w:ascii="Garamond" w:hAnsi="Garamond" w:cs="Times New Roman"/>
          <w:i/>
          <w:sz w:val="24"/>
          <w:szCs w:val="24"/>
        </w:rPr>
        <w:t>integrity of presence</w:t>
      </w:r>
      <w:r>
        <w:rPr>
          <w:rFonts w:ascii="Garamond" w:hAnsi="Garamond" w:cs="Times New Roman"/>
          <w:sz w:val="24"/>
          <w:szCs w:val="24"/>
        </w:rPr>
        <w:t xml:space="preserve"> – personal, </w:t>
      </w:r>
      <w:r>
        <w:rPr>
          <w:rFonts w:ascii="Garamond" w:hAnsi="Garamond" w:cs="Times New Roman"/>
          <w:sz w:val="24"/>
          <w:szCs w:val="24"/>
        </w:rPr>
        <w:t>ethical, and processual – into which it works to involve its readers in dialogue that results (at minimum) in an augmented experiential sense of the ideas or events involved or (at most) in an ethical or ontological transformation of the reader in the face</w:t>
      </w:r>
      <w:r>
        <w:rPr>
          <w:rFonts w:ascii="Garamond" w:hAnsi="Garamond" w:cs="Times New Roman"/>
          <w:sz w:val="24"/>
          <w:szCs w:val="24"/>
        </w:rPr>
        <w:t xml:space="preserve"> of what has been read and thus experienced.</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 xml:space="preserve">It is fairly commonplace to observe that the various prose forms of modernity have their roots in the essays of Michel de Montaigne and the novels of François Rabelais and Miguel de Cervantes. Since </w:t>
      </w:r>
      <w:r>
        <w:rPr>
          <w:rFonts w:ascii="Garamond" w:hAnsi="Garamond" w:cs="Times New Roman"/>
          <w:sz w:val="24"/>
          <w:szCs w:val="24"/>
        </w:rPr>
        <w:lastRenderedPageBreak/>
        <w:t xml:space="preserve">then, there </w:t>
      </w:r>
      <w:r>
        <w:rPr>
          <w:rFonts w:ascii="Garamond" w:hAnsi="Garamond" w:cs="Times New Roman"/>
          <w:sz w:val="24"/>
          <w:szCs w:val="24"/>
        </w:rPr>
        <w:t>have been major and minor authors of prose works who have drawn from this dual spiritual ground: In the eighteenth century, Samuel Johnson, Henry Fielding, Laurence Sterne, and Denis Diderot all brought some form of essayistic thought to bear on their fict</w:t>
      </w:r>
      <w:r>
        <w:rPr>
          <w:rFonts w:ascii="Garamond" w:hAnsi="Garamond" w:cs="Times New Roman"/>
          <w:sz w:val="24"/>
          <w:szCs w:val="24"/>
        </w:rPr>
        <w:t>ional works; this in turn found ground in nineteenth-century Russia with great novelists like Lev Tolstoy and Fyodor Dostoevsky, both of whom incorporated a depth of thought into their long novels that rivalled any theory or philosophy of their time (and i</w:t>
      </w:r>
      <w:r>
        <w:rPr>
          <w:rFonts w:ascii="Garamond" w:hAnsi="Garamond" w:cs="Times New Roman"/>
          <w:sz w:val="24"/>
          <w:szCs w:val="24"/>
        </w:rPr>
        <w:t xml:space="preserve">ndeed, perhaps any since the ancient Greeks); and the talented American in Britain Henry James thought it necessary to write prefaces to his own novels to elucidate his work and sketch out his aesthetic sensibility.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In the twentieth century, the nascent d</w:t>
      </w:r>
      <w:r>
        <w:rPr>
          <w:rFonts w:ascii="Garamond" w:hAnsi="Garamond" w:cs="Times New Roman"/>
          <w:sz w:val="24"/>
          <w:szCs w:val="24"/>
        </w:rPr>
        <w:t>ivide between the continental European tendency to incorporate essays (or at least clearly essayistic thought) into novels and the British tendency to have essays complement novels takes starker form. On the one hand, influenced by authors like Rabelais, D</w:t>
      </w:r>
      <w:r>
        <w:rPr>
          <w:rFonts w:ascii="Garamond" w:hAnsi="Garamond" w:cs="Times New Roman"/>
          <w:sz w:val="24"/>
          <w:szCs w:val="24"/>
        </w:rPr>
        <w:t>iderot, and Dostoevsky, continental modernist writers like Thomas Mann, Witold Gombrowicz, Musil, and Broch worked to integrate essays and essayistic thinking into their novels; on the other, influenced by authors like Johnson, Fielding, and James, British</w:t>
      </w:r>
      <w:r>
        <w:rPr>
          <w:rFonts w:ascii="Garamond" w:hAnsi="Garamond" w:cs="Times New Roman"/>
          <w:sz w:val="24"/>
          <w:szCs w:val="24"/>
        </w:rPr>
        <w:t xml:space="preserve"> modernists like Woolf, Lawrence, and E.M. Forster employed essays alongside their novels in order to thicken the expression and thought-content of their work.</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In both cases, however – albeit with different resonances – the effects of “essayistic thinking”</w:t>
      </w:r>
      <w:r>
        <w:rPr>
          <w:rFonts w:ascii="Garamond" w:hAnsi="Garamond" w:cs="Times New Roman"/>
          <w:sz w:val="24"/>
          <w:szCs w:val="24"/>
        </w:rPr>
        <w:t xml:space="preserve"> permeated their entire artistic vision. What the modernist theorists and novelists shared, on the whole, was a new and higher regard for the essay – not as an incidental or secondary form, but as a valid mode of making and depictive thinking that was or c</w:t>
      </w:r>
      <w:r>
        <w:rPr>
          <w:rFonts w:ascii="Garamond" w:hAnsi="Garamond" w:cs="Times New Roman"/>
          <w:sz w:val="24"/>
          <w:szCs w:val="24"/>
        </w:rPr>
        <w:t>ould be as significant as novels, poetry, and plays. With the innovations in style that began in the nineteenth century with novelists such as Flaubert, James, Melville, and Dostoevsky, and which were brought to a head by early twentieth-century writers, t</w:t>
      </w:r>
      <w:r>
        <w:rPr>
          <w:rFonts w:ascii="Garamond" w:hAnsi="Garamond" w:cs="Times New Roman"/>
          <w:sz w:val="24"/>
          <w:szCs w:val="24"/>
        </w:rPr>
        <w:t xml:space="preserve">he prosaic “spirit” behind both novels and essays acquired a power and presence more widespread than before in western culture. This was accomplished in the face of certain </w:t>
      </w:r>
      <w:r>
        <w:rPr>
          <w:rFonts w:ascii="Garamond" w:hAnsi="Garamond" w:cs="Times New Roman"/>
          <w:sz w:val="24"/>
          <w:szCs w:val="24"/>
        </w:rPr>
        <w:lastRenderedPageBreak/>
        <w:t>unprecedented distractions; the increasingly widespread presence of mass advertisin</w:t>
      </w:r>
      <w:r>
        <w:rPr>
          <w:rFonts w:ascii="Garamond" w:hAnsi="Garamond" w:cs="Times New Roman"/>
          <w:sz w:val="24"/>
          <w:szCs w:val="24"/>
        </w:rPr>
        <w:t>g, still primarily done in print (of some sort), along with the increasingly bureaucratic organisation of life in files in offices, lowered the everyday word to a cheapness that, on the one hand, lent itself to a far-too-common unwitting acceptance of clic</w:t>
      </w:r>
      <w:r>
        <w:rPr>
          <w:rFonts w:ascii="Garamond" w:hAnsi="Garamond" w:cs="Times New Roman"/>
          <w:sz w:val="24"/>
          <w:szCs w:val="24"/>
        </w:rPr>
        <w:t>hés as a valid form of communication and, on the other hand, exacerbated the infection of kitsch in the art forms of the prosaic everyday: novels and essays. That is, without the clearly exceptional phrasing of poetry to differentiate it from everyday spee</w:t>
      </w:r>
      <w:r>
        <w:rPr>
          <w:rFonts w:ascii="Garamond" w:hAnsi="Garamond" w:cs="Times New Roman"/>
          <w:sz w:val="24"/>
          <w:szCs w:val="24"/>
        </w:rPr>
        <w:t>ch, the novel and essay had to struggle in a finer way against cliché and kitsch. For prosaic language – used by both the novel and the essay – was largely composed of the same “vulgar”, involved words as found in common speech – whether or not it was burd</w:t>
      </w:r>
      <w:r>
        <w:rPr>
          <w:rFonts w:ascii="Garamond" w:hAnsi="Garamond" w:cs="Times New Roman"/>
          <w:sz w:val="24"/>
          <w:szCs w:val="24"/>
        </w:rPr>
        <w:t xml:space="preserve">ened with clichés, commonplaces, or inflected with kitsch.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In this way, as novels and essays became a dominant mode of modernist artistic making, they also had to contend with a quickly growing print culture that, in its imitative way, threatened to under</w:t>
      </w:r>
      <w:r>
        <w:rPr>
          <w:rFonts w:ascii="Garamond" w:hAnsi="Garamond" w:cs="Times New Roman"/>
          <w:sz w:val="24"/>
          <w:szCs w:val="24"/>
        </w:rPr>
        <w:t>mine and displace what was appropriate and essential in the novelistic and essayistic modes of discourse. Thus a number of modernists sought to express more clearly exactly what was involved in the art of the essay, as it gained in literary stature, and ar</w:t>
      </w:r>
      <w:r>
        <w:rPr>
          <w:rFonts w:ascii="Garamond" w:hAnsi="Garamond" w:cs="Times New Roman"/>
          <w:sz w:val="24"/>
          <w:szCs w:val="24"/>
        </w:rPr>
        <w:t xml:space="preserve">gue – explicitly or implicitly – how it fit alongside their understanding of the novel and its ongoing relevance and purpose.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 xml:space="preserve">As the essay ascended as an art form alongside the novel, a newfound need to define its form pressed forward – a definition that </w:t>
      </w:r>
      <w:r>
        <w:rPr>
          <w:rFonts w:ascii="Garamond" w:hAnsi="Garamond" w:cs="Times New Roman"/>
          <w:sz w:val="24"/>
          <w:szCs w:val="24"/>
        </w:rPr>
        <w:t>spoke not only to its origins but also to its inherent scope as conditioned by its subject matter. Stated broadly, the British tradition saw the essay as a form of self-expression, one conditioned primarily by the individual nature of its maker; in contras</w:t>
      </w:r>
      <w:r>
        <w:rPr>
          <w:rFonts w:ascii="Garamond" w:hAnsi="Garamond" w:cs="Times New Roman"/>
          <w:sz w:val="24"/>
          <w:szCs w:val="24"/>
        </w:rPr>
        <w:t>t, the continental tradition understood the essay to be a form of exploratory interrogation, one conditioned primarily by its material.</w:t>
      </w:r>
    </w:p>
    <w:p w:rsidR="000C41BC" w:rsidRDefault="000C41BC">
      <w:pPr>
        <w:tabs>
          <w:tab w:val="left" w:pos="0"/>
        </w:tabs>
        <w:spacing w:after="0" w:line="480" w:lineRule="auto"/>
        <w:jc w:val="both"/>
        <w:rPr>
          <w:rFonts w:ascii="Garamond" w:hAnsi="Garamond" w:cs="Times New Roman"/>
          <w:sz w:val="24"/>
          <w:szCs w:val="24"/>
        </w:rPr>
      </w:pP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II.</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lastRenderedPageBreak/>
        <w:t>Of the handful of British modernist novelists one may call great, two stand out particularly for their published es</w:t>
      </w:r>
      <w:r>
        <w:rPr>
          <w:rFonts w:ascii="Garamond" w:hAnsi="Garamond" w:cs="Times New Roman"/>
          <w:sz w:val="24"/>
          <w:szCs w:val="24"/>
        </w:rPr>
        <w:t>says as well: D.H. Lawrence and Virginia Woolf. While Lawrence is firm on his primary calling – the novel – and considers his essays to be a kind of «pseudo-philosophy» which is «deduced from the novels and the poems, not the reverse»</w:t>
      </w:r>
      <w:r>
        <w:rPr>
          <w:rStyle w:val="FootnoteAnchor"/>
        </w:rPr>
        <w:footnoteReference w:id="3"/>
      </w:r>
      <w:r>
        <w:rPr>
          <w:rFonts w:ascii="Garamond" w:hAnsi="Garamond" w:cs="Times New Roman"/>
          <w:sz w:val="24"/>
          <w:szCs w:val="24"/>
        </w:rPr>
        <w:t>, he is equally adama</w:t>
      </w:r>
      <w:r>
        <w:rPr>
          <w:rFonts w:ascii="Garamond" w:hAnsi="Garamond" w:cs="Times New Roman"/>
          <w:sz w:val="24"/>
          <w:szCs w:val="24"/>
        </w:rPr>
        <w:t>nt about the purpose of writing in any genre: «The essential function of art is moral. But a passionate, implicit morality, not didactic. A morality which changes the blood, rather than the mind».</w:t>
      </w:r>
      <w:r>
        <w:rPr>
          <w:rStyle w:val="FootnoteAnchor"/>
        </w:rPr>
        <w:footnoteReference w:id="4"/>
      </w:r>
      <w:r>
        <w:rPr>
          <w:rFonts w:ascii="Garamond" w:hAnsi="Garamond" w:cs="Times New Roman"/>
          <w:sz w:val="24"/>
          <w:szCs w:val="24"/>
        </w:rPr>
        <w:t xml:space="preserve"> For Lawrence, the purpose of the essay – as of the novel –</w:t>
      </w:r>
      <w:r>
        <w:rPr>
          <w:rFonts w:ascii="Garamond" w:hAnsi="Garamond" w:cs="Times New Roman"/>
          <w:sz w:val="24"/>
          <w:szCs w:val="24"/>
        </w:rPr>
        <w:t xml:space="preserve"> is to sway the soul of its reader by presenting an image of life that compels by way of its inherent vital energy, recognised as true by the reader, rather than by an appeal to external authority or abstract, disembodied standards. A «morality which chang</w:t>
      </w:r>
      <w:r>
        <w:rPr>
          <w:rFonts w:ascii="Garamond" w:hAnsi="Garamond" w:cs="Times New Roman"/>
          <w:sz w:val="24"/>
          <w:szCs w:val="24"/>
        </w:rPr>
        <w:t>es the blood» persuades not via argument but rather by a kind of drawing into itself, an attraction to which the soul responds positively with either adherence or emulation. The intelligence is secondary in this process; Lawrence’s constant concern is with</w:t>
      </w:r>
      <w:r>
        <w:rPr>
          <w:rFonts w:ascii="Garamond" w:hAnsi="Garamond" w:cs="Times New Roman"/>
          <w:sz w:val="24"/>
          <w:szCs w:val="24"/>
        </w:rPr>
        <w:t xml:space="preserve"> what he sees as the increasing emphasis on abstraction in Western culture, one which forgoes the body in favour of the mind. Over against this tendency, Lawrence holds that the morality of art is embodied; it exists only in images at once physical and met</w:t>
      </w:r>
      <w:r>
        <w:rPr>
          <w:rFonts w:ascii="Garamond" w:hAnsi="Garamond" w:cs="Times New Roman"/>
          <w:sz w:val="24"/>
          <w:szCs w:val="24"/>
        </w:rPr>
        <w:t>aphysical, and affects the «blood» – i.e., the instinctive register of life – primarily. The embodied nature of this morality is why for Lawrence the essay springs from the novel, with the latter’s constant concrete corrective to flights of fancy of whatev</w:t>
      </w:r>
      <w:r>
        <w:rPr>
          <w:rFonts w:ascii="Garamond" w:hAnsi="Garamond" w:cs="Times New Roman"/>
          <w:sz w:val="24"/>
          <w:szCs w:val="24"/>
        </w:rPr>
        <w:t>er kind. However, this instinctive, irrational appeal to the «blood» is not without its dangers; although the mind is secondary in this process, it still retains a critical presence: It works and needs to recognise how the embodied realisation of moral lif</w:t>
      </w:r>
      <w:r>
        <w:rPr>
          <w:rFonts w:ascii="Garamond" w:hAnsi="Garamond" w:cs="Times New Roman"/>
          <w:sz w:val="24"/>
          <w:szCs w:val="24"/>
        </w:rPr>
        <w:t xml:space="preserve">e is conditioned in its prosaic singularity such that it may be neither simply adapted nor casually generalised. Indeed, the world of concrete relationships portrayed in a novel or conjured in </w:t>
      </w:r>
      <w:r>
        <w:rPr>
          <w:rFonts w:ascii="Garamond" w:hAnsi="Garamond" w:cs="Times New Roman"/>
          <w:sz w:val="24"/>
          <w:szCs w:val="24"/>
        </w:rPr>
        <w:lastRenderedPageBreak/>
        <w:t>an essay means that the edges and ends of the image (moral or o</w:t>
      </w:r>
      <w:r>
        <w:rPr>
          <w:rFonts w:ascii="Garamond" w:hAnsi="Garamond" w:cs="Times New Roman"/>
          <w:sz w:val="24"/>
          <w:szCs w:val="24"/>
        </w:rPr>
        <w:t>therwise) ought to be discernible for its readers. The origins and ends of writing may be in an individual’s «blood», but the transition between creation and comprehension involves the mind’s critical faculty in that to integrate something simply because i</w:t>
      </w:r>
      <w:r>
        <w:rPr>
          <w:rFonts w:ascii="Garamond" w:hAnsi="Garamond" w:cs="Times New Roman"/>
          <w:sz w:val="24"/>
          <w:szCs w:val="24"/>
        </w:rPr>
        <w:t>t is felt to be compelling may lead to the dubious thrill of a moment determining the passion of years – with morality and immorality equally indistinguishable. To help the reader recognise this potential outcome, Lawrence states that the work of prose art</w:t>
      </w:r>
      <w:r>
        <w:rPr>
          <w:rFonts w:ascii="Garamond" w:hAnsi="Garamond" w:cs="Times New Roman"/>
          <w:sz w:val="24"/>
          <w:szCs w:val="24"/>
        </w:rPr>
        <w:t xml:space="preserve"> must demonstrate its own conditioned nature: «the degree to which any system of morality, or the metaphysic, of any work of art is submitted to criticism within the work makes the lasting value and satisfaction of that work».</w:t>
      </w:r>
      <w:r>
        <w:rPr>
          <w:rStyle w:val="FootnoteAnchor"/>
        </w:rPr>
        <w:footnoteReference w:id="5"/>
      </w:r>
      <w:r>
        <w:rPr>
          <w:rFonts w:ascii="Garamond" w:hAnsi="Garamond" w:cs="Times New Roman"/>
          <w:sz w:val="24"/>
          <w:szCs w:val="24"/>
        </w:rPr>
        <w:t xml:space="preserve"> The image of life presented </w:t>
      </w:r>
      <w:r>
        <w:rPr>
          <w:rFonts w:ascii="Garamond" w:hAnsi="Garamond" w:cs="Times New Roman"/>
          <w:sz w:val="24"/>
          <w:szCs w:val="24"/>
        </w:rPr>
        <w:t>in a novel or an essay, as it must be embedded in the concrete world known to its maker, comes to be as a particular realisation of an individual’s vision, and its particularity is transposed into new contexts only by way of an elective affinity on the par</w:t>
      </w:r>
      <w:r>
        <w:rPr>
          <w:rFonts w:ascii="Garamond" w:hAnsi="Garamond" w:cs="Times New Roman"/>
          <w:sz w:val="24"/>
          <w:szCs w:val="24"/>
        </w:rPr>
        <w:t>t of its receiver-interpreter. There are no absolutes for the individual in Lawrence’s world, no abstract truths of morality or spirit to be grasped outside the prosaic world of concrete life.</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 xml:space="preserve">For Woolf, as for Lawrence, the essay begins and ends with the </w:t>
      </w:r>
      <w:r>
        <w:rPr>
          <w:rFonts w:ascii="Garamond" w:hAnsi="Garamond" w:cs="Times New Roman"/>
          <w:sz w:val="24"/>
          <w:szCs w:val="24"/>
        </w:rPr>
        <w:t>individual person – but for her it finds its completion in «pleasure». In Woolf’s view of modernity, the essay is «so immense and so peculiar» a presence that she sees in its forms and concerns «something of our own – typical, characteristic, a sign of the</w:t>
      </w:r>
      <w:r>
        <w:rPr>
          <w:rFonts w:ascii="Garamond" w:hAnsi="Garamond" w:cs="Times New Roman"/>
          <w:sz w:val="24"/>
          <w:szCs w:val="24"/>
        </w:rPr>
        <w:t xml:space="preserve"> times», for it is felt to be «beyond all others our natural way of speaking».</w:t>
      </w:r>
      <w:r>
        <w:rPr>
          <w:rStyle w:val="FootnoteAnchor"/>
        </w:rPr>
        <w:footnoteReference w:id="6"/>
      </w:r>
      <w:r>
        <w:rPr>
          <w:rFonts w:ascii="Garamond" w:hAnsi="Garamond" w:cs="Times New Roman"/>
          <w:sz w:val="24"/>
          <w:szCs w:val="24"/>
        </w:rPr>
        <w:t xml:space="preserve"> It is an art borne of the individual, for «the spirit of personality permeates every word»</w:t>
      </w:r>
      <w:r>
        <w:rPr>
          <w:rStyle w:val="FootnoteAnchor"/>
        </w:rPr>
        <w:footnoteReference w:id="7"/>
      </w:r>
      <w:r>
        <w:rPr>
          <w:rFonts w:ascii="Garamond" w:hAnsi="Garamond" w:cs="Times New Roman"/>
          <w:sz w:val="24"/>
          <w:szCs w:val="24"/>
        </w:rPr>
        <w:t xml:space="preserve"> and the essay’s finest result is «primarily an expression of personal wisdom»</w:t>
      </w:r>
      <w:r>
        <w:rPr>
          <w:rStyle w:val="FootnoteAnchor"/>
        </w:rPr>
        <w:footnoteReference w:id="8"/>
      </w:r>
      <w:r>
        <w:rPr>
          <w:rFonts w:ascii="Garamond" w:hAnsi="Garamond" w:cs="Times New Roman"/>
          <w:sz w:val="24"/>
          <w:szCs w:val="24"/>
        </w:rPr>
        <w:t xml:space="preserve"> that </w:t>
      </w:r>
      <w:r>
        <w:rPr>
          <w:rFonts w:ascii="Garamond" w:hAnsi="Garamond" w:cs="Times New Roman"/>
          <w:sz w:val="24"/>
          <w:szCs w:val="24"/>
        </w:rPr>
        <w:t>has as its goal «simply that it should give pleasure».</w:t>
      </w:r>
      <w:r>
        <w:rPr>
          <w:rStyle w:val="FootnoteAnchor"/>
        </w:rPr>
        <w:footnoteReference w:id="9"/>
      </w:r>
      <w:r>
        <w:rPr>
          <w:rFonts w:ascii="Garamond" w:hAnsi="Garamond" w:cs="Times New Roman"/>
          <w:sz w:val="24"/>
          <w:szCs w:val="24"/>
        </w:rPr>
        <w:t xml:space="preserve"> The pleasure that Woolf has in mind is of a particular sort – one might call it the pleasure of experiencing the product – and, perhaps, the process – of another mind at work. For she states that rath</w:t>
      </w:r>
      <w:r>
        <w:rPr>
          <w:rFonts w:ascii="Garamond" w:hAnsi="Garamond" w:cs="Times New Roman"/>
          <w:sz w:val="24"/>
          <w:szCs w:val="24"/>
        </w:rPr>
        <w:t>er than the «great mysteries of art and literature» – which ought to be left «unassailed» in essays – «if [essayists] would write about themselves», it would give their essays a uniquely «permanent value».</w:t>
      </w:r>
      <w:r>
        <w:rPr>
          <w:rStyle w:val="FootnoteAnchor"/>
        </w:rPr>
        <w:footnoteReference w:id="10"/>
      </w:r>
      <w:r>
        <w:rPr>
          <w:rFonts w:ascii="Garamond" w:hAnsi="Garamond" w:cs="Times New Roman"/>
          <w:sz w:val="24"/>
          <w:szCs w:val="24"/>
        </w:rPr>
        <w:t xml:space="preserve"> Insight and engagement with greatness in time is </w:t>
      </w:r>
      <w:r>
        <w:rPr>
          <w:rFonts w:ascii="Garamond" w:hAnsi="Garamond" w:cs="Times New Roman"/>
          <w:sz w:val="24"/>
          <w:szCs w:val="24"/>
        </w:rPr>
        <w:t>set aside for the potential wisdom brought about by mulling over one’s life and expressing one’s conclusions.</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Like Lawrence, Woolf is interested in seeing how the expression or realisation of an individual idea or experience plays out and is conditioned by</w:t>
      </w:r>
      <w:r>
        <w:rPr>
          <w:rFonts w:ascii="Garamond" w:hAnsi="Garamond" w:cs="Times New Roman"/>
          <w:sz w:val="24"/>
          <w:szCs w:val="24"/>
        </w:rPr>
        <w:t xml:space="preserve"> the shared social world; in addition, their understanding of the aims of essays are similar: moral knowledge for one, the pleasure of wisdom for the other. These formal agreements granted, their sense of the significance of the essay differs in interestin</w:t>
      </w:r>
      <w:r>
        <w:rPr>
          <w:rFonts w:ascii="Garamond" w:hAnsi="Garamond" w:cs="Times New Roman"/>
          <w:sz w:val="24"/>
          <w:szCs w:val="24"/>
        </w:rPr>
        <w:t>g ways. While Lawrence is clearly compelled by the essay form, and indeed wrote dozens of essays addressing a variety of matters, he maintains its subordinate place when compared to the novel. The novel – with its characters, narration, dialogues – attains</w:t>
      </w:r>
      <w:r>
        <w:rPr>
          <w:rFonts w:ascii="Garamond" w:hAnsi="Garamond" w:cs="Times New Roman"/>
          <w:sz w:val="24"/>
          <w:szCs w:val="24"/>
        </w:rPr>
        <w:t xml:space="preserve"> a form of comprehension unattainable for the essay, which, due to its discursive nature, often tempts the «intellect» before the «blood», so to speak. In contrast, Woolf drew from aspects of the nineteenth-century essay – its «play with fragmentation of p</w:t>
      </w:r>
      <w:r>
        <w:rPr>
          <w:rFonts w:ascii="Garamond" w:hAnsi="Garamond" w:cs="Times New Roman"/>
          <w:sz w:val="24"/>
          <w:szCs w:val="24"/>
        </w:rPr>
        <w:t>lot, unreliability of voice, dialogic engagement with the reader, and sheer improbability of situation», to cite Randi Saloman’s account</w:t>
      </w:r>
      <w:r>
        <w:rPr>
          <w:rStyle w:val="FootnoteAnchor"/>
        </w:rPr>
        <w:footnoteReference w:id="11"/>
      </w:r>
      <w:r>
        <w:rPr>
          <w:rFonts w:ascii="Garamond" w:hAnsi="Garamond" w:cs="Times New Roman"/>
          <w:sz w:val="24"/>
          <w:szCs w:val="24"/>
        </w:rPr>
        <w:t xml:space="preserve"> – but while certain of these literary tools also found a place in certain modernist novels, from Knut Hamsun to Franz Kafka and James Joyce, in Saloman’s mind Woolf’s originality is found in her recognition that the essay is a uniquely rich genre, one «ca</w:t>
      </w:r>
      <w:r>
        <w:rPr>
          <w:rFonts w:ascii="Garamond" w:hAnsi="Garamond" w:cs="Times New Roman"/>
          <w:sz w:val="24"/>
          <w:szCs w:val="24"/>
        </w:rPr>
        <w:t>pable of employing fiction and dialogic engagement in ways that are closed or necessarily limited for the novel».</w:t>
      </w:r>
      <w:r>
        <w:rPr>
          <w:rStyle w:val="FootnoteAnchor"/>
        </w:rPr>
        <w:footnoteReference w:id="12"/>
      </w:r>
      <w:r>
        <w:rPr>
          <w:rFonts w:ascii="Garamond" w:hAnsi="Garamond" w:cs="Times New Roman"/>
          <w:sz w:val="24"/>
          <w:szCs w:val="24"/>
        </w:rPr>
        <w:t xml:space="preserve">  Saloman may overstate the case – and indeed, if one takes into account European novelists like Thomas Mann or Louis-Ferdinand Céline, her st</w:t>
      </w:r>
      <w:r>
        <w:rPr>
          <w:rFonts w:ascii="Garamond" w:hAnsi="Garamond" w:cs="Times New Roman"/>
          <w:sz w:val="24"/>
          <w:szCs w:val="24"/>
        </w:rPr>
        <w:t>atement is significantly weakened – but her main point that Woolf envisioned and executed essays as realising their own particular and specifically comprehensive form of prose stands reasonably firmly. In the end, while Lawrence and Woolf have clear differ</w:t>
      </w:r>
      <w:r>
        <w:rPr>
          <w:rFonts w:ascii="Garamond" w:hAnsi="Garamond" w:cs="Times New Roman"/>
          <w:sz w:val="24"/>
          <w:szCs w:val="24"/>
        </w:rPr>
        <w:t xml:space="preserve">ences – Lawrence acclaiming the essay insofar as it partakes of the spirit of the novel, Woolf holding the essay as its own form with distinct ends of pleasure and individual wisdom – what one may call the </w:t>
      </w:r>
      <w:r>
        <w:rPr>
          <w:rFonts w:ascii="Garamond" w:hAnsi="Garamond" w:cs="Times New Roman"/>
          <w:i/>
          <w:sz w:val="24"/>
          <w:szCs w:val="24"/>
        </w:rPr>
        <w:t>background</w:t>
      </w:r>
      <w:r>
        <w:rPr>
          <w:rFonts w:ascii="Garamond" w:hAnsi="Garamond" w:cs="Times New Roman"/>
          <w:sz w:val="24"/>
          <w:szCs w:val="24"/>
        </w:rPr>
        <w:t xml:space="preserve"> of their respective senses of the essay</w:t>
      </w:r>
      <w:r>
        <w:rPr>
          <w:rFonts w:ascii="Garamond" w:hAnsi="Garamond" w:cs="Times New Roman"/>
          <w:sz w:val="24"/>
          <w:szCs w:val="24"/>
        </w:rPr>
        <w:t xml:space="preserve"> share important aspects: Both see it as a form of self-expression, conditioned by the individual nature of its author, and (whether in a subordinate or equal sense) to be held </w:t>
      </w:r>
      <w:r>
        <w:rPr>
          <w:rFonts w:ascii="Garamond" w:hAnsi="Garamond" w:cs="Times New Roman"/>
          <w:i/>
          <w:sz w:val="24"/>
          <w:szCs w:val="24"/>
        </w:rPr>
        <w:t>alongside</w:t>
      </w:r>
      <w:r>
        <w:rPr>
          <w:rFonts w:ascii="Garamond" w:hAnsi="Garamond" w:cs="Times New Roman"/>
          <w:sz w:val="24"/>
          <w:szCs w:val="24"/>
        </w:rPr>
        <w:t xml:space="preserve"> the novel as a different enterprise.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Furthermore, behind this shared</w:t>
      </w:r>
      <w:r>
        <w:rPr>
          <w:rFonts w:ascii="Garamond" w:hAnsi="Garamond" w:cs="Times New Roman"/>
          <w:sz w:val="24"/>
          <w:szCs w:val="24"/>
        </w:rPr>
        <w:t xml:space="preserve"> sense of the form taken by the essay alongside the novel lies another common assumption: that the individual as author – the maker of essays and novels – is understood as an impressionistic, expressive self that is then manifested in the essay or novel. I</w:t>
      </w:r>
      <w:r>
        <w:rPr>
          <w:rFonts w:ascii="Garamond" w:hAnsi="Garamond" w:cs="Times New Roman"/>
          <w:sz w:val="24"/>
          <w:szCs w:val="24"/>
        </w:rPr>
        <w:t xml:space="preserve">n a certain sense, Woolf’s and Lawrence’s focus on self-expression indicates the lingering presence of the lyrical tradition of British Romanticism, with its elevation of individual experience and voice; however, the </w:t>
      </w:r>
      <w:r>
        <w:rPr>
          <w:rFonts w:ascii="Garamond" w:hAnsi="Garamond" w:cs="Times New Roman"/>
          <w:i/>
          <w:sz w:val="24"/>
          <w:szCs w:val="24"/>
        </w:rPr>
        <w:t>conditioned</w:t>
      </w:r>
      <w:r>
        <w:rPr>
          <w:rFonts w:ascii="Garamond" w:hAnsi="Garamond" w:cs="Times New Roman"/>
          <w:sz w:val="24"/>
          <w:szCs w:val="24"/>
        </w:rPr>
        <w:t xml:space="preserve"> nature of the expression of</w:t>
      </w:r>
      <w:r>
        <w:rPr>
          <w:rFonts w:ascii="Garamond" w:hAnsi="Garamond" w:cs="Times New Roman"/>
          <w:sz w:val="24"/>
          <w:szCs w:val="24"/>
        </w:rPr>
        <w:t xml:space="preserve"> the individual’s expression – for both Lawrence and Woolf – precludes simple identification with the Romantic spirit. For although Lawrence, as he writes in his foreword to </w:t>
      </w:r>
      <w:r>
        <w:rPr>
          <w:rFonts w:ascii="Garamond" w:hAnsi="Garamond" w:cs="Times New Roman"/>
          <w:i/>
          <w:sz w:val="24"/>
          <w:szCs w:val="24"/>
        </w:rPr>
        <w:t>Women in Love</w:t>
      </w:r>
      <w:r>
        <w:rPr>
          <w:rFonts w:ascii="Garamond" w:hAnsi="Garamond" w:cs="Times New Roman"/>
          <w:sz w:val="24"/>
          <w:szCs w:val="24"/>
        </w:rPr>
        <w:t>, states that his work is «a record of the profoundest experiences of</w:t>
      </w:r>
      <w:r>
        <w:rPr>
          <w:rFonts w:ascii="Garamond" w:hAnsi="Garamond" w:cs="Times New Roman"/>
          <w:sz w:val="24"/>
          <w:szCs w:val="24"/>
        </w:rPr>
        <w:t xml:space="preserve"> the self» and adds that «nothing that comes from the deep, passional self is bad, or can be bad»</w:t>
      </w:r>
      <w:r>
        <w:rPr>
          <w:rStyle w:val="FootnoteAnchor"/>
        </w:rPr>
        <w:footnoteReference w:id="13"/>
      </w:r>
      <w:r>
        <w:rPr>
          <w:rFonts w:ascii="Garamond" w:hAnsi="Garamond" w:cs="Times New Roman"/>
          <w:sz w:val="24"/>
          <w:szCs w:val="24"/>
        </w:rPr>
        <w:t>, the feeling of unfettered expression is qualified by the passage quoted above: The effect of any artistic image is determined by its depicted environment su</w:t>
      </w:r>
      <w:r>
        <w:rPr>
          <w:rFonts w:ascii="Garamond" w:hAnsi="Garamond" w:cs="Times New Roman"/>
          <w:sz w:val="24"/>
          <w:szCs w:val="24"/>
        </w:rPr>
        <w:t>ch that it cannot simply be accepted enthusiastically. And Woolf, despite claiming – in an essay – that «the ordinary mind on an ordinary day […] receives a myriad impressions» and that modern novels ought to «record» them «as they fall upon the mind in th</w:t>
      </w:r>
      <w:r>
        <w:rPr>
          <w:rFonts w:ascii="Garamond" w:hAnsi="Garamond" w:cs="Times New Roman"/>
          <w:sz w:val="24"/>
          <w:szCs w:val="24"/>
        </w:rPr>
        <w:t>e order in which they fall […] however disconnected and incoherent in appearance»</w:t>
      </w:r>
      <w:r>
        <w:rPr>
          <w:rStyle w:val="FootnoteAnchor"/>
        </w:rPr>
        <w:footnoteReference w:id="14"/>
      </w:r>
      <w:r>
        <w:rPr>
          <w:rFonts w:ascii="Garamond" w:hAnsi="Garamond" w:cs="Times New Roman"/>
          <w:sz w:val="24"/>
          <w:szCs w:val="24"/>
        </w:rPr>
        <w:t xml:space="preserve"> – following, in her own way, H. James’ dictum that «a novel is in its broadest definition a personal, a direct impression of life»</w:t>
      </w:r>
      <w:r>
        <w:rPr>
          <w:rStyle w:val="FootnoteAnchor"/>
        </w:rPr>
        <w:footnoteReference w:id="15"/>
      </w:r>
      <w:r>
        <w:rPr>
          <w:rFonts w:ascii="Garamond" w:hAnsi="Garamond" w:cs="Times New Roman"/>
          <w:sz w:val="24"/>
          <w:szCs w:val="24"/>
        </w:rPr>
        <w:t xml:space="preserve"> – somehow has an «objective» self as the </w:t>
      </w:r>
      <w:r>
        <w:rPr>
          <w:rFonts w:ascii="Garamond" w:hAnsi="Garamond" w:cs="Times New Roman"/>
          <w:sz w:val="24"/>
          <w:szCs w:val="24"/>
        </w:rPr>
        <w:t xml:space="preserve">ideal artist. For although she and Lawrence both value individual expressions of individual impressions, the whole process is curiously impersonal, in the sense that an author who «records» either the feelings and ideas of the soul or the impressions that </w:t>
      </w:r>
      <w:r>
        <w:rPr>
          <w:rFonts w:ascii="Garamond" w:hAnsi="Garamond" w:cs="Times New Roman"/>
          <w:sz w:val="24"/>
          <w:szCs w:val="24"/>
        </w:rPr>
        <w:t>flood modern life is arguably interested more in an honest representation of something beyond their control and outside or apart from what they may anticipate than in the «subjective» dimension of what is said. This ending movement beyond the merely indivi</w:t>
      </w:r>
      <w:r>
        <w:rPr>
          <w:rFonts w:ascii="Garamond" w:hAnsi="Garamond" w:cs="Times New Roman"/>
          <w:sz w:val="24"/>
          <w:szCs w:val="24"/>
        </w:rPr>
        <w:t xml:space="preserve">dual sense of impression and expression is what connects these two novelist-essayists of the British tradition with prose writers in the European tradition. For the essayists Georg Lukács and Theodor Adorno and the novelist-essayists Musil and Broch avoid </w:t>
      </w:r>
      <w:r>
        <w:rPr>
          <w:rFonts w:ascii="Garamond" w:hAnsi="Garamond" w:cs="Times New Roman"/>
          <w:sz w:val="24"/>
          <w:szCs w:val="24"/>
        </w:rPr>
        <w:t>from the outset considering the individual as the determining ground of essays and novels.</w:t>
      </w:r>
    </w:p>
    <w:p w:rsidR="000C41BC" w:rsidRDefault="000C41BC">
      <w:pPr>
        <w:tabs>
          <w:tab w:val="left" w:pos="0"/>
        </w:tabs>
        <w:spacing w:after="0" w:line="480" w:lineRule="auto"/>
        <w:jc w:val="both"/>
        <w:rPr>
          <w:rFonts w:ascii="Garamond" w:hAnsi="Garamond" w:cs="Times New Roman"/>
          <w:sz w:val="24"/>
          <w:szCs w:val="24"/>
        </w:rPr>
      </w:pP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III.</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 xml:space="preserve">In his 1910 essay «On the Nature and Form of the Essay», Lukács provides an early and seminal account of essays for European culture, which I define as a form </w:t>
      </w:r>
      <w:r>
        <w:rPr>
          <w:rFonts w:ascii="Garamond" w:hAnsi="Garamond" w:cs="Times New Roman"/>
          <w:sz w:val="24"/>
          <w:szCs w:val="24"/>
        </w:rPr>
        <w:t>of exploratory interrogation conditioned by the material it addresses. The essence of the essay, for Lukács, is its connection with lived reality, and this is manifested in part by its «mixture of being-accidental and being-necessary»</w:t>
      </w:r>
      <w:r>
        <w:rPr>
          <w:rStyle w:val="FootnoteAnchor"/>
        </w:rPr>
        <w:footnoteReference w:id="16"/>
      </w:r>
      <w:r>
        <w:rPr>
          <w:rFonts w:ascii="Garamond" w:hAnsi="Garamond" w:cs="Times New Roman"/>
          <w:sz w:val="24"/>
          <w:szCs w:val="24"/>
        </w:rPr>
        <w:t xml:space="preserve">: The essay may come </w:t>
      </w:r>
      <w:r>
        <w:rPr>
          <w:rFonts w:ascii="Garamond" w:hAnsi="Garamond" w:cs="Times New Roman"/>
          <w:sz w:val="24"/>
          <w:szCs w:val="24"/>
        </w:rPr>
        <w:t>across as accidental, for its focus is arbitrary in a way – it may address sundry things of no immediately discernible significance – but in doing so it works to bring out how things, sundry or significant, inhabit or partake of what is real, and in this w</w:t>
      </w:r>
      <w:r>
        <w:rPr>
          <w:rFonts w:ascii="Garamond" w:hAnsi="Garamond" w:cs="Times New Roman"/>
          <w:sz w:val="24"/>
          <w:szCs w:val="24"/>
        </w:rPr>
        <w:t>ay are «necessary». For, even though the essay «orders [things] anew and does not form something new out of formlessness»</w:t>
      </w:r>
      <w:r>
        <w:rPr>
          <w:rStyle w:val="FootnoteAnchor"/>
        </w:rPr>
        <w:footnoteReference w:id="17"/>
      </w:r>
      <w:r>
        <w:rPr>
          <w:rFonts w:ascii="Garamond" w:hAnsi="Garamond" w:cs="Times New Roman"/>
          <w:sz w:val="24"/>
          <w:szCs w:val="24"/>
        </w:rPr>
        <w:t xml:space="preserve"> – for it addresses things that exist rather than brings new things into existence – as it «orders them anew» it is nonetheless «bound</w:t>
      </w:r>
      <w:r>
        <w:rPr>
          <w:rFonts w:ascii="Garamond" w:hAnsi="Garamond" w:cs="Times New Roman"/>
          <w:sz w:val="24"/>
          <w:szCs w:val="24"/>
        </w:rPr>
        <w:t xml:space="preserve"> to them and must always speak “the truth” about them, must find some expression for their essential nature».</w:t>
      </w:r>
      <w:r>
        <w:rPr>
          <w:rStyle w:val="FootnoteAnchor"/>
        </w:rPr>
        <w:footnoteReference w:id="18"/>
      </w:r>
      <w:r>
        <w:rPr>
          <w:rFonts w:ascii="Garamond" w:hAnsi="Garamond" w:cs="Times New Roman"/>
          <w:sz w:val="24"/>
          <w:szCs w:val="24"/>
        </w:rPr>
        <w:t xml:space="preserve"> The essay may focus on «accidental» things, but how and what it addresses in these things – how it discerns and articulates their relationships a</w:t>
      </w:r>
      <w:r>
        <w:rPr>
          <w:rFonts w:ascii="Garamond" w:hAnsi="Garamond" w:cs="Times New Roman"/>
          <w:sz w:val="24"/>
          <w:szCs w:val="24"/>
        </w:rPr>
        <w:t>nd «essential nature» – has something necessary about it, as it touches their deeper truth and how they take part in or clarify the «ultimate problems of life»</w:t>
      </w:r>
      <w:r>
        <w:rPr>
          <w:rStyle w:val="FootnoteAnchor"/>
        </w:rPr>
        <w:footnoteReference w:id="19"/>
      </w:r>
      <w:r>
        <w:rPr>
          <w:rFonts w:ascii="Garamond" w:hAnsi="Garamond" w:cs="Times New Roman"/>
          <w:sz w:val="24"/>
          <w:szCs w:val="24"/>
        </w:rPr>
        <w:t>, the illumination of which Lukács sees as the proper task of essays. Uncovering or illuminating</w:t>
      </w:r>
      <w:r>
        <w:rPr>
          <w:rFonts w:ascii="Garamond" w:hAnsi="Garamond" w:cs="Times New Roman"/>
          <w:sz w:val="24"/>
          <w:szCs w:val="24"/>
        </w:rPr>
        <w:t xml:space="preserve"> the truth or «essential nature» of things, discerning how they augment our sense and comprehension of the «ultimate problems of life» leads from literature to lived reality. As Lukács phrases it, «the essayist who is really capable of looking for truth wi</w:t>
      </w:r>
      <w:r>
        <w:rPr>
          <w:rFonts w:ascii="Garamond" w:hAnsi="Garamond" w:cs="Times New Roman"/>
          <w:sz w:val="24"/>
          <w:szCs w:val="24"/>
        </w:rPr>
        <w:t>ll find at the end of his road the goal he was looking for: life».</w:t>
      </w:r>
      <w:r>
        <w:rPr>
          <w:rStyle w:val="FootnoteAnchor"/>
        </w:rPr>
        <w:footnoteReference w:id="20"/>
      </w:r>
      <w:r>
        <w:rPr>
          <w:rFonts w:ascii="Garamond" w:hAnsi="Garamond" w:cs="Times New Roman"/>
          <w:sz w:val="24"/>
          <w:szCs w:val="24"/>
        </w:rPr>
        <w:t xml:space="preserve"> Essayistic thought and expression are closely connected to the matters they address (whether physical or metaphysical) and through their faithfulness to reality – to what is real and vital</w:t>
      </w:r>
      <w:r>
        <w:rPr>
          <w:rFonts w:ascii="Garamond" w:hAnsi="Garamond" w:cs="Times New Roman"/>
          <w:sz w:val="24"/>
          <w:szCs w:val="24"/>
        </w:rPr>
        <w:t xml:space="preserve"> in what they address – they contribute to the fullness of life and the existential questions of meaning that make life worthwhile.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Lukács’ concern with a faithfulness to reality and with the act of composition that illuminates relationships between thing</w:t>
      </w:r>
      <w:r>
        <w:rPr>
          <w:rFonts w:ascii="Garamond" w:hAnsi="Garamond" w:cs="Times New Roman"/>
          <w:sz w:val="24"/>
          <w:szCs w:val="24"/>
        </w:rPr>
        <w:t>s and provides a new «order» through which things may be better understood is echoed firmly in Adorno’s work written in the 1950s titled «The Essay as Form». Although Adorno steps back from and takes some issue with certain of Lukács’ metaphysical categori</w:t>
      </w:r>
      <w:r>
        <w:rPr>
          <w:rFonts w:ascii="Garamond" w:hAnsi="Garamond" w:cs="Times New Roman"/>
          <w:sz w:val="24"/>
          <w:szCs w:val="24"/>
        </w:rPr>
        <w:t>es (such as science and art, and destiny and form – which, however, arguably are not the essential aspects of Lukács’ theory), Adorno affirms the essay’s close responsibility to the ideas and things on which it centres its focus. Like Lukács, Adorno inflec</w:t>
      </w:r>
      <w:r>
        <w:rPr>
          <w:rFonts w:ascii="Garamond" w:hAnsi="Garamond" w:cs="Times New Roman"/>
          <w:sz w:val="24"/>
          <w:szCs w:val="24"/>
        </w:rPr>
        <w:t>ts essays with a phenomenological (rather than philosophically idealistic) bent; he writes that «thought’s depth depends on how deeply it penetrates its object, not on the extent to which it reduces it to something else».</w:t>
      </w:r>
      <w:r>
        <w:rPr>
          <w:rStyle w:val="FootnoteAnchor"/>
        </w:rPr>
        <w:footnoteReference w:id="21"/>
      </w:r>
      <w:r>
        <w:rPr>
          <w:rFonts w:ascii="Garamond" w:hAnsi="Garamond" w:cs="Times New Roman"/>
          <w:sz w:val="24"/>
          <w:szCs w:val="24"/>
        </w:rPr>
        <w:t xml:space="preserve"> Moreover, he argues that the «cri</w:t>
      </w:r>
      <w:r>
        <w:rPr>
          <w:rFonts w:ascii="Garamond" w:hAnsi="Garamond" w:cs="Times New Roman"/>
          <w:sz w:val="24"/>
          <w:szCs w:val="24"/>
        </w:rPr>
        <w:t>teria for such interpretation are its compatibility with the [addressed thing or] text and with itself».</w:t>
      </w:r>
      <w:r>
        <w:rPr>
          <w:rStyle w:val="FootnoteAnchor"/>
        </w:rPr>
        <w:footnoteReference w:id="22"/>
      </w:r>
      <w:r>
        <w:rPr>
          <w:rFonts w:ascii="Garamond" w:hAnsi="Garamond" w:cs="Times New Roman"/>
          <w:sz w:val="24"/>
          <w:szCs w:val="24"/>
        </w:rPr>
        <w:t xml:space="preserve"> For Adorno, essayistic thought is characterised by its coherence with itself and with its addressed matter; it does not present a philosophical system</w:t>
      </w:r>
      <w:r>
        <w:rPr>
          <w:rFonts w:ascii="Garamond" w:hAnsi="Garamond" w:cs="Times New Roman"/>
          <w:sz w:val="24"/>
          <w:szCs w:val="24"/>
        </w:rPr>
        <w:t xml:space="preserve"> that seeks in things only what it will recognise as its own. Further, while «the bad essay tells stories» instead of elucidating the matter at hand, the good essay is the product of a sensibility that, although addressing things that may be «considered de</w:t>
      </w:r>
      <w:r>
        <w:rPr>
          <w:rFonts w:ascii="Garamond" w:hAnsi="Garamond" w:cs="Times New Roman"/>
          <w:sz w:val="24"/>
          <w:szCs w:val="24"/>
        </w:rPr>
        <w:t>rivative»</w:t>
      </w:r>
      <w:r>
        <w:rPr>
          <w:rStyle w:val="FootnoteAnchor"/>
        </w:rPr>
        <w:footnoteReference w:id="23"/>
      </w:r>
      <w:r>
        <w:rPr>
          <w:rFonts w:ascii="Garamond" w:hAnsi="Garamond" w:cs="Times New Roman"/>
          <w:sz w:val="24"/>
          <w:szCs w:val="24"/>
        </w:rPr>
        <w:t xml:space="preserve"> – that is, at a certain remove from concrete reality – does not strive to fit things in the world into a prescribed schema but instead works to think «conjointly and in freedom about things that meet in its freely chosen object».</w:t>
      </w:r>
      <w:r>
        <w:rPr>
          <w:rStyle w:val="FootnoteAnchor"/>
        </w:rPr>
        <w:footnoteReference w:id="24"/>
      </w:r>
      <w:r>
        <w:rPr>
          <w:rFonts w:ascii="Garamond" w:hAnsi="Garamond" w:cs="Times New Roman"/>
          <w:sz w:val="24"/>
          <w:szCs w:val="24"/>
        </w:rPr>
        <w:t xml:space="preserve"> Like Lukács, A</w:t>
      </w:r>
      <w:r>
        <w:rPr>
          <w:rFonts w:ascii="Garamond" w:hAnsi="Garamond" w:cs="Times New Roman"/>
          <w:sz w:val="24"/>
          <w:szCs w:val="24"/>
        </w:rPr>
        <w:t xml:space="preserve">dorno gives less attention to </w:t>
      </w:r>
      <w:r>
        <w:rPr>
          <w:rFonts w:ascii="Garamond" w:hAnsi="Garamond" w:cs="Times New Roman"/>
          <w:i/>
          <w:sz w:val="24"/>
          <w:szCs w:val="24"/>
        </w:rPr>
        <w:t>what</w:t>
      </w:r>
      <w:r>
        <w:rPr>
          <w:rFonts w:ascii="Garamond" w:hAnsi="Garamond" w:cs="Times New Roman"/>
          <w:sz w:val="24"/>
          <w:szCs w:val="24"/>
        </w:rPr>
        <w:t xml:space="preserve"> is addressed in favour of focusing instead on </w:t>
      </w:r>
      <w:r>
        <w:rPr>
          <w:rFonts w:ascii="Garamond" w:hAnsi="Garamond" w:cs="Times New Roman"/>
          <w:i/>
          <w:sz w:val="24"/>
          <w:szCs w:val="24"/>
        </w:rPr>
        <w:t>how</w:t>
      </w:r>
      <w:r>
        <w:rPr>
          <w:rFonts w:ascii="Garamond" w:hAnsi="Garamond" w:cs="Times New Roman"/>
          <w:sz w:val="24"/>
          <w:szCs w:val="24"/>
        </w:rPr>
        <w:t xml:space="preserve"> it is addressed. For both Lukács and Adorno, the primary aspect of the essay is its attentiveness to things; it follows that in this light the self, for them, is neither t</w:t>
      </w:r>
      <w:r>
        <w:rPr>
          <w:rFonts w:ascii="Garamond" w:hAnsi="Garamond" w:cs="Times New Roman"/>
          <w:sz w:val="24"/>
          <w:szCs w:val="24"/>
        </w:rPr>
        <w:t xml:space="preserve">he ground by which nor the prism through which reality is ascertained. Rather, they each characterise the essay as an epistemological style of address: It is an interrogative stance that strives to appreciate and makes sense of what it confronts, a stance </w:t>
      </w:r>
      <w:r>
        <w:rPr>
          <w:rFonts w:ascii="Garamond" w:hAnsi="Garamond" w:cs="Times New Roman"/>
          <w:sz w:val="24"/>
          <w:szCs w:val="24"/>
        </w:rPr>
        <w:t>that is faithful both to reality and to what reality may effect in its observer-participant. This latter idea is what Lukács has in mind when he writes that for the critic, the form of the essay «becomes a world-view, a standpoint, an attitude vis-à-vis th</w:t>
      </w:r>
      <w:r>
        <w:rPr>
          <w:rFonts w:ascii="Garamond" w:hAnsi="Garamond" w:cs="Times New Roman"/>
          <w:sz w:val="24"/>
          <w:szCs w:val="24"/>
        </w:rPr>
        <w:t>e life from which it sprang: a possibility of reshaping it, of creating it anew».</w:t>
      </w:r>
      <w:r>
        <w:rPr>
          <w:rStyle w:val="FootnoteAnchor"/>
        </w:rPr>
        <w:footnoteReference w:id="25"/>
      </w:r>
      <w:r>
        <w:rPr>
          <w:rFonts w:ascii="Garamond" w:hAnsi="Garamond" w:cs="Times New Roman"/>
          <w:sz w:val="24"/>
          <w:szCs w:val="24"/>
        </w:rPr>
        <w:t xml:space="preserve"> Thus in the work of Lukács and Adorno, the essay comes to manifest both an aesthetic style and an ethical comportment; it is a product of a certain way of seeing, which in t</w:t>
      </w:r>
      <w:r>
        <w:rPr>
          <w:rFonts w:ascii="Garamond" w:hAnsi="Garamond" w:cs="Times New Roman"/>
          <w:sz w:val="24"/>
          <w:szCs w:val="24"/>
        </w:rPr>
        <w:t>urn is a product of a certain way of being – a way of being that has cognition and ethics at its centre.</w:t>
      </w:r>
    </w:p>
    <w:p w:rsidR="000C41BC" w:rsidRDefault="000C41BC">
      <w:pPr>
        <w:tabs>
          <w:tab w:val="left" w:pos="0"/>
        </w:tabs>
        <w:spacing w:after="0" w:line="480" w:lineRule="auto"/>
        <w:jc w:val="both"/>
        <w:rPr>
          <w:rFonts w:ascii="Garamond" w:hAnsi="Garamond" w:cs="Times New Roman"/>
          <w:sz w:val="24"/>
          <w:szCs w:val="24"/>
        </w:rPr>
      </w:pP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IV.</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In their theoretical statements on the prose arts of the essay and novel, Musil and Broch also proffer an image of the cognitive, ethical self – rather than the impressionistic, expressive self of Lawrence and Woolf – as essentially determinant. Musil writ</w:t>
      </w:r>
      <w:r>
        <w:rPr>
          <w:rFonts w:ascii="Garamond" w:hAnsi="Garamond" w:cs="Times New Roman"/>
          <w:sz w:val="24"/>
          <w:szCs w:val="24"/>
        </w:rPr>
        <w:t xml:space="preserve">es that «ethics and aesthetics are associated with the word </w:t>
      </w:r>
      <w:r>
        <w:rPr>
          <w:rFonts w:ascii="Garamond" w:hAnsi="Garamond" w:cs="Times New Roman"/>
          <w:i/>
          <w:sz w:val="24"/>
          <w:szCs w:val="24"/>
        </w:rPr>
        <w:t>essay</w:t>
      </w:r>
      <w:r>
        <w:rPr>
          <w:rFonts w:ascii="Garamond" w:hAnsi="Garamond" w:cs="Times New Roman"/>
          <w:sz w:val="24"/>
          <w:szCs w:val="24"/>
        </w:rPr>
        <w:t>»,</w:t>
      </w:r>
      <w:r>
        <w:rPr>
          <w:rStyle w:val="FootnoteAnchor"/>
        </w:rPr>
        <w:footnoteReference w:id="26"/>
      </w:r>
      <w:r>
        <w:rPr>
          <w:rFonts w:ascii="Garamond" w:hAnsi="Garamond" w:cs="Times New Roman"/>
          <w:sz w:val="24"/>
          <w:szCs w:val="24"/>
        </w:rPr>
        <w:t xml:space="preserve"> and because of their integral association the essayistic mode is one in which «ideas and thinking» are addressed «as they are embedded in a process of lived experience».</w:t>
      </w:r>
      <w:r>
        <w:rPr>
          <w:rStyle w:val="FootnoteAnchor"/>
        </w:rPr>
        <w:footnoteReference w:id="27"/>
      </w:r>
      <w:r>
        <w:rPr>
          <w:rFonts w:ascii="Garamond" w:hAnsi="Garamond" w:cs="Times New Roman"/>
          <w:sz w:val="24"/>
          <w:szCs w:val="24"/>
        </w:rPr>
        <w:t xml:space="preserve"> Confronting the </w:t>
      </w:r>
      <w:r>
        <w:rPr>
          <w:rFonts w:ascii="Garamond" w:hAnsi="Garamond" w:cs="Times New Roman"/>
          <w:sz w:val="24"/>
          <w:szCs w:val="24"/>
        </w:rPr>
        <w:t>flux of ideas in the midst of the movements of life, the essay embodies a stance or ontological style that is on the one hand steady in its vision and on the other hand open to attending to and (possibly) being changed by what it addresses in time. This le</w:t>
      </w:r>
      <w:r>
        <w:rPr>
          <w:rFonts w:ascii="Garamond" w:hAnsi="Garamond" w:cs="Times New Roman"/>
          <w:sz w:val="24"/>
          <w:szCs w:val="24"/>
        </w:rPr>
        <w:t xml:space="preserve">ads to a complex image of the essayistic sensibility: For if, as Musil states in his great novel </w:t>
      </w:r>
      <w:r>
        <w:rPr>
          <w:rFonts w:ascii="Garamond" w:hAnsi="Garamond" w:cs="Times New Roman"/>
          <w:i/>
          <w:sz w:val="24"/>
          <w:szCs w:val="24"/>
        </w:rPr>
        <w:t>The Man without Qualities</w:t>
      </w:r>
      <w:r>
        <w:rPr>
          <w:rFonts w:ascii="Garamond" w:hAnsi="Garamond" w:cs="Times New Roman"/>
          <w:sz w:val="24"/>
          <w:szCs w:val="24"/>
        </w:rPr>
        <w:t>, the essay is a «unique and unalterable form assumed by a man’s inner life in a decisive thought» – a form completely «foreign» to th</w:t>
      </w:r>
      <w:r>
        <w:rPr>
          <w:rFonts w:ascii="Garamond" w:hAnsi="Garamond" w:cs="Times New Roman"/>
          <w:sz w:val="24"/>
          <w:szCs w:val="24"/>
        </w:rPr>
        <w:t>e «quality of thought known as subjectivism»</w:t>
      </w:r>
      <w:r>
        <w:rPr>
          <w:rStyle w:val="FootnoteAnchor"/>
        </w:rPr>
        <w:footnoteReference w:id="28"/>
      </w:r>
      <w:r>
        <w:rPr>
          <w:rFonts w:ascii="Garamond" w:hAnsi="Garamond" w:cs="Times New Roman"/>
          <w:sz w:val="24"/>
          <w:szCs w:val="24"/>
        </w:rPr>
        <w:t>, nonetheless, as Thomas Harrison writes about Musil’s «essayism», the essay «records the hermeneutical situation in which such decisions arise», the result of which is that the essay – as both stance and produc</w:t>
      </w:r>
      <w:r>
        <w:rPr>
          <w:rFonts w:ascii="Garamond" w:hAnsi="Garamond" w:cs="Times New Roman"/>
          <w:sz w:val="24"/>
          <w:szCs w:val="24"/>
        </w:rPr>
        <w:t>t – «ultimately requires novelistic form, which can portray the living conditions in which thought is entangled».</w:t>
      </w:r>
      <w:r>
        <w:rPr>
          <w:rStyle w:val="FootnoteAnchor"/>
        </w:rPr>
        <w:footnoteReference w:id="29"/>
      </w:r>
      <w:r>
        <w:rPr>
          <w:rFonts w:ascii="Garamond" w:hAnsi="Garamond" w:cs="Times New Roman"/>
          <w:sz w:val="24"/>
          <w:szCs w:val="24"/>
        </w:rPr>
        <w:t xml:space="preserve"> This is not to suggest that the vision and focus of the essayistic stance are inadequate; rather, it is to suggest that the vital, temporal a</w:t>
      </w:r>
      <w:r>
        <w:rPr>
          <w:rFonts w:ascii="Garamond" w:hAnsi="Garamond" w:cs="Times New Roman"/>
          <w:sz w:val="24"/>
          <w:szCs w:val="24"/>
        </w:rPr>
        <w:t xml:space="preserve">tmosphere that conditions the novel offers a more complete context for what the essayistic sensibility may produce.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 xml:space="preserve">Composed (historically) between Lukács’ and Adorno’s essays on the essay, Musil’s novel </w:t>
      </w:r>
      <w:r>
        <w:rPr>
          <w:rFonts w:ascii="Garamond" w:hAnsi="Garamond" w:cs="Times New Roman"/>
          <w:i/>
          <w:sz w:val="24"/>
          <w:szCs w:val="24"/>
        </w:rPr>
        <w:t>The Man without Qualities</w:t>
      </w:r>
      <w:r>
        <w:rPr>
          <w:rFonts w:ascii="Garamond" w:hAnsi="Garamond" w:cs="Times New Roman"/>
          <w:sz w:val="24"/>
          <w:szCs w:val="24"/>
        </w:rPr>
        <w:t xml:space="preserve"> and Broch’s novels </w:t>
      </w:r>
      <w:r>
        <w:rPr>
          <w:rFonts w:ascii="Garamond" w:hAnsi="Garamond" w:cs="Times New Roman"/>
          <w:i/>
          <w:sz w:val="24"/>
          <w:szCs w:val="24"/>
        </w:rPr>
        <w:t>The Sl</w:t>
      </w:r>
      <w:r>
        <w:rPr>
          <w:rFonts w:ascii="Garamond" w:hAnsi="Garamond" w:cs="Times New Roman"/>
          <w:i/>
          <w:sz w:val="24"/>
          <w:szCs w:val="24"/>
        </w:rPr>
        <w:t>eepwalkers</w:t>
      </w:r>
      <w:r>
        <w:rPr>
          <w:rFonts w:ascii="Garamond" w:hAnsi="Garamond" w:cs="Times New Roman"/>
          <w:sz w:val="24"/>
          <w:szCs w:val="24"/>
        </w:rPr>
        <w:t xml:space="preserve"> and </w:t>
      </w:r>
      <w:r>
        <w:rPr>
          <w:rFonts w:ascii="Garamond" w:hAnsi="Garamond" w:cs="Times New Roman"/>
          <w:i/>
          <w:sz w:val="24"/>
          <w:szCs w:val="24"/>
        </w:rPr>
        <w:t>The Guiltless</w:t>
      </w:r>
      <w:r>
        <w:rPr>
          <w:rFonts w:ascii="Garamond" w:hAnsi="Garamond" w:cs="Times New Roman"/>
          <w:sz w:val="24"/>
          <w:szCs w:val="24"/>
        </w:rPr>
        <w:t xml:space="preserve"> demonstrate convincingly how the meaningful «process of lived experience» and the «living conditions in which thought is entangled» essential to the essay are significantly and even integrally realised in the novel. For the cog</w:t>
      </w:r>
      <w:r>
        <w:rPr>
          <w:rFonts w:ascii="Garamond" w:hAnsi="Garamond" w:cs="Times New Roman"/>
          <w:sz w:val="24"/>
          <w:szCs w:val="24"/>
        </w:rPr>
        <w:t>nitive sensibility and the faithfulness to things as they are and the ethical readiness to adjust one’s identity and relations which lie behind the essay are most fully fleshed out in the capacious, protean art of the novel. Indeed, the novel – immediately</w:t>
      </w:r>
      <w:r>
        <w:rPr>
          <w:rFonts w:ascii="Garamond" w:hAnsi="Garamond" w:cs="Times New Roman"/>
          <w:sz w:val="24"/>
          <w:szCs w:val="24"/>
        </w:rPr>
        <w:t xml:space="preserve"> further removed from a single, determining voice than the essay – adapts the cognitive stance of the essayist and the focus on what is essential or necessary about seemingly insignificant things in an even richer way than the basic form of the essay affor</w:t>
      </w:r>
      <w:r>
        <w:rPr>
          <w:rFonts w:ascii="Garamond" w:hAnsi="Garamond" w:cs="Times New Roman"/>
          <w:sz w:val="24"/>
          <w:szCs w:val="24"/>
        </w:rPr>
        <w:t>ds – for in the dialogic mixture of narrative voice and the utterances of characters, ideas are not permitted to settle into fixed form, and in the concrete world of novelistic depiction, material things not only maintain their dignified nature but also ar</w:t>
      </w:r>
      <w:r>
        <w:rPr>
          <w:rFonts w:ascii="Garamond" w:hAnsi="Garamond" w:cs="Times New Roman"/>
          <w:sz w:val="24"/>
          <w:szCs w:val="24"/>
        </w:rPr>
        <w:t xml:space="preserve">e shown in their thick or thin relationships with other things – not through the act of composition, primarily, but rather because they partake of the integrity of the depicted world that ought to strive towards the novel’s own particular form of realism.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 xml:space="preserve">The particular form of realism of the novel, for authors like Musil and Broch, is what one might call a “realism of the spirit”, understood in the sense given to spirit in </w:t>
      </w:r>
      <w:r>
        <w:rPr>
          <w:rFonts w:ascii="Garamond" w:hAnsi="Garamond" w:cs="Times New Roman"/>
          <w:i/>
          <w:sz w:val="24"/>
          <w:szCs w:val="24"/>
        </w:rPr>
        <w:t>Zeitgeist</w:t>
      </w:r>
      <w:r>
        <w:rPr>
          <w:rFonts w:ascii="Garamond" w:hAnsi="Garamond" w:cs="Times New Roman"/>
          <w:sz w:val="24"/>
          <w:szCs w:val="24"/>
        </w:rPr>
        <w:t>. The novel depicts the spirit of an age, the spirit of a concrete scene o</w:t>
      </w:r>
      <w:r>
        <w:rPr>
          <w:rFonts w:ascii="Garamond" w:hAnsi="Garamond" w:cs="Times New Roman"/>
          <w:sz w:val="24"/>
          <w:szCs w:val="24"/>
        </w:rPr>
        <w:t xml:space="preserve">r event, the essential spirit of a character, and marshals whatever literary means necessary to render a faithful and integral image of this spirit – including the discursive form belonging to the essay proper. In Musil’s </w:t>
      </w:r>
      <w:r>
        <w:rPr>
          <w:rFonts w:ascii="Garamond" w:hAnsi="Garamond" w:cs="Times New Roman"/>
          <w:i/>
          <w:sz w:val="24"/>
          <w:szCs w:val="24"/>
        </w:rPr>
        <w:t>The Man without Qualities</w:t>
      </w:r>
      <w:r>
        <w:rPr>
          <w:rFonts w:ascii="Garamond" w:hAnsi="Garamond" w:cs="Times New Roman"/>
          <w:sz w:val="24"/>
          <w:szCs w:val="24"/>
        </w:rPr>
        <w:t xml:space="preserve"> and Broc</w:t>
      </w:r>
      <w:r>
        <w:rPr>
          <w:rFonts w:ascii="Garamond" w:hAnsi="Garamond" w:cs="Times New Roman"/>
          <w:sz w:val="24"/>
          <w:szCs w:val="24"/>
        </w:rPr>
        <w:t xml:space="preserve">h’s </w:t>
      </w:r>
      <w:r>
        <w:rPr>
          <w:rFonts w:ascii="Garamond" w:hAnsi="Garamond" w:cs="Times New Roman"/>
          <w:i/>
          <w:sz w:val="24"/>
          <w:szCs w:val="24"/>
        </w:rPr>
        <w:t>The Guiltless,</w:t>
      </w:r>
      <w:r>
        <w:rPr>
          <w:rFonts w:ascii="Garamond" w:hAnsi="Garamond" w:cs="Times New Roman"/>
          <w:sz w:val="24"/>
          <w:szCs w:val="24"/>
        </w:rPr>
        <w:t xml:space="preserve"> the reflective, essayistic part of the narrative is often filtered through a character’s thoughts or vision, or simply included as a section of the text in and of itself and presented with little or no advance warning; in </w:t>
      </w:r>
      <w:r>
        <w:rPr>
          <w:rFonts w:ascii="Garamond" w:hAnsi="Garamond" w:cs="Times New Roman"/>
          <w:i/>
          <w:sz w:val="24"/>
          <w:szCs w:val="24"/>
        </w:rPr>
        <w:t>The Sleepwalker</w:t>
      </w:r>
      <w:r>
        <w:rPr>
          <w:rFonts w:ascii="Garamond" w:hAnsi="Garamond" w:cs="Times New Roman"/>
          <w:i/>
          <w:sz w:val="24"/>
          <w:szCs w:val="24"/>
        </w:rPr>
        <w:t>s</w:t>
      </w:r>
      <w:r>
        <w:rPr>
          <w:rFonts w:ascii="Garamond" w:hAnsi="Garamond" w:cs="Times New Roman"/>
          <w:sz w:val="24"/>
          <w:szCs w:val="24"/>
        </w:rPr>
        <w:t xml:space="preserve">, Broch incorporates reflection in a starker way, by interspersing the essay «Disintegration of Values» throughout part three (titled </w:t>
      </w:r>
      <w:r>
        <w:rPr>
          <w:rFonts w:ascii="Garamond" w:hAnsi="Garamond" w:cs="Times New Roman"/>
          <w:i/>
          <w:sz w:val="24"/>
          <w:szCs w:val="24"/>
        </w:rPr>
        <w:t>The Realist</w:t>
      </w:r>
      <w:r>
        <w:rPr>
          <w:rFonts w:ascii="Garamond" w:hAnsi="Garamond" w:cs="Times New Roman"/>
          <w:sz w:val="24"/>
          <w:szCs w:val="24"/>
        </w:rPr>
        <w:t xml:space="preserve">) of the novel.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 xml:space="preserve">Musil’s and Broch’s freedom to exploit different literary forms to capture and depict the </w:t>
      </w:r>
      <w:r>
        <w:rPr>
          <w:rFonts w:ascii="Garamond" w:hAnsi="Garamond" w:cs="Times New Roman"/>
          <w:sz w:val="24"/>
          <w:szCs w:val="24"/>
        </w:rPr>
        <w:t>essence or spirit of things, characters, and relationships arises from two related ideas: first, that rather than relying on simple, external coherence of form, a deeper dedication to knowing reality through various depictive modes is of primary importance</w:t>
      </w:r>
      <w:r>
        <w:rPr>
          <w:rFonts w:ascii="Garamond" w:hAnsi="Garamond" w:cs="Times New Roman"/>
          <w:sz w:val="24"/>
          <w:szCs w:val="24"/>
        </w:rPr>
        <w:t>; and second, that modern reality cannot be easily or simply comprehended through one form alone – rather, a variety of approaches is necessary for its apprehension and depiction. The first idea has to do with aesthetics and ethics and how they are related</w:t>
      </w:r>
      <w:r>
        <w:rPr>
          <w:rFonts w:ascii="Garamond" w:hAnsi="Garamond" w:cs="Times New Roman"/>
          <w:sz w:val="24"/>
          <w:szCs w:val="24"/>
        </w:rPr>
        <w:t>; the second idea includes an ontological declaration and thus takes the form of a wager to be underscored through demonstration and elaboration. Broch valued the first idea highly enough to state that the «nature of art» is «epistemological»</w:t>
      </w:r>
      <w:r>
        <w:rPr>
          <w:rStyle w:val="FootnoteAnchor"/>
        </w:rPr>
        <w:footnoteReference w:id="30"/>
      </w:r>
      <w:r>
        <w:rPr>
          <w:rFonts w:ascii="Garamond" w:hAnsi="Garamond" w:cs="Times New Roman"/>
          <w:sz w:val="24"/>
          <w:szCs w:val="24"/>
        </w:rPr>
        <w:t xml:space="preserve"> and, moreove</w:t>
      </w:r>
      <w:r>
        <w:rPr>
          <w:rFonts w:ascii="Garamond" w:hAnsi="Garamond" w:cs="Times New Roman"/>
          <w:sz w:val="24"/>
          <w:szCs w:val="24"/>
        </w:rPr>
        <w:t>r, to argue that the «ethical task» of the novelist is to «raise literature to the plane of cognition».</w:t>
      </w:r>
      <w:r>
        <w:rPr>
          <w:rStyle w:val="FootnoteAnchor"/>
        </w:rPr>
        <w:footnoteReference w:id="31"/>
      </w:r>
      <w:r>
        <w:rPr>
          <w:rFonts w:ascii="Garamond" w:hAnsi="Garamond" w:cs="Times New Roman"/>
          <w:sz w:val="24"/>
          <w:szCs w:val="24"/>
        </w:rPr>
        <w:t xml:space="preserve"> Dissatisfied with the notion that knowledge </w:t>
      </w:r>
      <w:r>
        <w:rPr>
          <w:rFonts w:ascii="Garamond" w:hAnsi="Garamond" w:cs="Times New Roman"/>
          <w:i/>
          <w:sz w:val="24"/>
          <w:szCs w:val="24"/>
        </w:rPr>
        <w:t>may</w:t>
      </w:r>
      <w:r>
        <w:rPr>
          <w:rFonts w:ascii="Garamond" w:hAnsi="Garamond" w:cs="Times New Roman"/>
          <w:sz w:val="24"/>
          <w:szCs w:val="24"/>
        </w:rPr>
        <w:t xml:space="preserve"> lead to ethical change, Broch links the two intimately and inseparably: Art is ethical insofar as it le</w:t>
      </w:r>
      <w:r>
        <w:rPr>
          <w:rFonts w:ascii="Garamond" w:hAnsi="Garamond" w:cs="Times New Roman"/>
          <w:sz w:val="24"/>
          <w:szCs w:val="24"/>
        </w:rPr>
        <w:t>ads to the «discovery of new insights and new forms of seeing and experiencing»</w:t>
      </w:r>
      <w:r>
        <w:rPr>
          <w:rStyle w:val="FootnoteAnchor"/>
        </w:rPr>
        <w:footnoteReference w:id="32"/>
      </w:r>
      <w:r>
        <w:rPr>
          <w:rFonts w:ascii="Garamond" w:hAnsi="Garamond" w:cs="Times New Roman"/>
          <w:sz w:val="24"/>
          <w:szCs w:val="24"/>
        </w:rPr>
        <w:t xml:space="preserve"> – and as the knowledge that art affords is its ethical contribution to what is real, it </w:t>
      </w:r>
      <w:r>
        <w:rPr>
          <w:rFonts w:ascii="Garamond" w:hAnsi="Garamond" w:cs="Times New Roman"/>
          <w:i/>
          <w:sz w:val="24"/>
          <w:szCs w:val="24"/>
        </w:rPr>
        <w:t>must</w:t>
      </w:r>
      <w:r>
        <w:rPr>
          <w:rFonts w:ascii="Garamond" w:hAnsi="Garamond" w:cs="Times New Roman"/>
          <w:sz w:val="24"/>
          <w:szCs w:val="24"/>
        </w:rPr>
        <w:t xml:space="preserve"> effect ethical change of some kind and to some degree in its reader. In his view, </w:t>
      </w:r>
      <w:r>
        <w:rPr>
          <w:rFonts w:ascii="Garamond" w:hAnsi="Garamond" w:cs="Times New Roman"/>
          <w:sz w:val="24"/>
          <w:szCs w:val="24"/>
        </w:rPr>
        <w:t>art for art’s sake (with its recursive telos), art for pleasure or for diversion, or art as self-expression above other ends, is unethical – it is kitsch, which he calls the «evil in the value system of art», for it is limited to a kind of solipsistic goal</w:t>
      </w:r>
      <w:r>
        <w:rPr>
          <w:rFonts w:ascii="Garamond" w:hAnsi="Garamond" w:cs="Times New Roman"/>
          <w:sz w:val="24"/>
          <w:szCs w:val="24"/>
        </w:rPr>
        <w:t xml:space="preserve"> that is contained in its own technique and formal value system, rather than reaching out in dialogue to a vital goal greater than one grounded in its own means. In his novel </w:t>
      </w:r>
      <w:r>
        <w:rPr>
          <w:rFonts w:ascii="Garamond" w:hAnsi="Garamond" w:cs="Times New Roman"/>
          <w:i/>
          <w:sz w:val="24"/>
          <w:szCs w:val="24"/>
        </w:rPr>
        <w:t>The Guiltless</w:t>
      </w:r>
      <w:r>
        <w:rPr>
          <w:rFonts w:ascii="Garamond" w:hAnsi="Garamond" w:cs="Times New Roman"/>
          <w:sz w:val="24"/>
          <w:szCs w:val="24"/>
        </w:rPr>
        <w:t>, Broch bears out this idea by including various forms of fiction an</w:t>
      </w:r>
      <w:r>
        <w:rPr>
          <w:rFonts w:ascii="Garamond" w:hAnsi="Garamond" w:cs="Times New Roman"/>
          <w:sz w:val="24"/>
          <w:szCs w:val="24"/>
        </w:rPr>
        <w:t>d essay: a discrete narrative in parable form on the Jewish story of divine creation in time; three sections of lyrical poetry that meditate on the novel’s themes of identity, historical progression, kinship, the absence of the holy from human life and his</w:t>
      </w:r>
      <w:r>
        <w:rPr>
          <w:rFonts w:ascii="Garamond" w:hAnsi="Garamond" w:cs="Times New Roman"/>
          <w:sz w:val="24"/>
          <w:szCs w:val="24"/>
        </w:rPr>
        <w:t>tory, political and spiritual exile and (potential) homecoming; reflection integrated into the narrative on the disparate stories, monologues and dialogues by characters; “dream-like” sequences reminiscent of the novels of Kafka; self-reflexive passages in</w:t>
      </w:r>
      <w:r>
        <w:rPr>
          <w:rFonts w:ascii="Garamond" w:hAnsi="Garamond" w:cs="Times New Roman"/>
          <w:sz w:val="24"/>
          <w:szCs w:val="24"/>
        </w:rPr>
        <w:t xml:space="preserve"> which he considers the whole bearing and purpose of prose art; and, finally, an «Afterword» appended to the body of the novel in which he reflects (as the author Hermann Broch) on the genesis and purpose of his novel and the fate of the individual seen th</w:t>
      </w:r>
      <w:r>
        <w:rPr>
          <w:rFonts w:ascii="Garamond" w:hAnsi="Garamond" w:cs="Times New Roman"/>
          <w:sz w:val="24"/>
          <w:szCs w:val="24"/>
        </w:rPr>
        <w:t>rough the prism of guilt and guiltlessness at the time and place of his writing (mid-twentieth-century Germany). Bearing these particular emphases and examples in mind, Broch may be considered the finest and consummate example of the essayistic spirit of t</w:t>
      </w:r>
      <w:r>
        <w:rPr>
          <w:rFonts w:ascii="Garamond" w:hAnsi="Garamond" w:cs="Times New Roman"/>
          <w:sz w:val="24"/>
          <w:szCs w:val="24"/>
        </w:rPr>
        <w:t>he European tradition that comes to a conscious and deliberate head with Lukács, Adorno, and Musil – for there is no clearly discernible way to improve on what Broch accomplishes with this sense of the novel’s form and potential field of addressed material</w:t>
      </w:r>
      <w:r>
        <w:rPr>
          <w:rFonts w:ascii="Garamond" w:hAnsi="Garamond" w:cs="Times New Roman"/>
          <w:sz w:val="24"/>
          <w:szCs w:val="24"/>
        </w:rPr>
        <w:t>.</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The second related idea – that the modern world is too replete with various and elusive forms and registers of reality to allow for a unified formal apprehension – is addressed at some length in Broch’s own essays and novels, but also – and most comprehe</w:t>
      </w:r>
      <w:r>
        <w:rPr>
          <w:rFonts w:ascii="Garamond" w:hAnsi="Garamond" w:cs="Times New Roman"/>
          <w:sz w:val="24"/>
          <w:szCs w:val="24"/>
        </w:rPr>
        <w:t>nsively – in Bakhtin’s essays on the novel. Broch characterises the maelstrom of (his) contemporary Western culture as the latest and perhaps last stage in a long process of disintegration of values which begins – for Western culture – with the initial bre</w:t>
      </w:r>
      <w:r>
        <w:rPr>
          <w:rFonts w:ascii="Garamond" w:hAnsi="Garamond" w:cs="Times New Roman"/>
          <w:sz w:val="24"/>
          <w:szCs w:val="24"/>
        </w:rPr>
        <w:t>akdown of the coherent value system of the Catholic Middle Ages, continues through the individualism central to the Protestant Reformation and lyrical Romanticism, and finally takes the form (in his day) of an advanced form of kitsch brought about by the s</w:t>
      </w:r>
      <w:r>
        <w:rPr>
          <w:rFonts w:ascii="Garamond" w:hAnsi="Garamond" w:cs="Times New Roman"/>
          <w:sz w:val="24"/>
          <w:szCs w:val="24"/>
        </w:rPr>
        <w:t xml:space="preserve">entimental and lyrical excesses of the late nineteenth century, which then transformed into the idea of </w:t>
      </w:r>
      <w:r>
        <w:rPr>
          <w:rFonts w:ascii="Garamond" w:hAnsi="Garamond" w:cs="Times New Roman"/>
          <w:i/>
          <w:sz w:val="24"/>
          <w:szCs w:val="24"/>
        </w:rPr>
        <w:t>l’art pour l’art</w:t>
      </w:r>
      <w:r>
        <w:rPr>
          <w:rFonts w:ascii="Garamond" w:hAnsi="Garamond" w:cs="Times New Roman"/>
          <w:sz w:val="24"/>
          <w:szCs w:val="24"/>
        </w:rPr>
        <w:t xml:space="preserve"> in the early and mid-twentieth century. This process of disintegration is also a process of increasingly widespread kitsch, for «every </w:t>
      </w:r>
      <w:r>
        <w:rPr>
          <w:rFonts w:ascii="Garamond" w:hAnsi="Garamond" w:cs="Times New Roman"/>
          <w:sz w:val="24"/>
          <w:szCs w:val="24"/>
        </w:rPr>
        <w:t>era of disintegration of values [is] also an era of kitsch».</w:t>
      </w:r>
      <w:r>
        <w:rPr>
          <w:rStyle w:val="FootnoteAnchor"/>
        </w:rPr>
        <w:footnoteReference w:id="33"/>
      </w:r>
      <w:r>
        <w:rPr>
          <w:rFonts w:ascii="Garamond" w:hAnsi="Garamond" w:cs="Times New Roman"/>
          <w:sz w:val="24"/>
          <w:szCs w:val="24"/>
        </w:rPr>
        <w:t xml:space="preserve"> For Broch, kitsch basically comes into being whenever the telos or guiding absolute of a value system – that which determines and indicates its highest purpose and aim – becomes contained within</w:t>
      </w:r>
      <w:r>
        <w:rPr>
          <w:rFonts w:ascii="Garamond" w:hAnsi="Garamond" w:cs="Times New Roman"/>
          <w:sz w:val="24"/>
          <w:szCs w:val="24"/>
        </w:rPr>
        <w:t xml:space="preserve"> its own means and for its own sake (art for the sake of art, politics for the sake of power, finances for the sake of money, history for the sake of “progression”, etc.) – rather than for the sake of a higher ethical end. In his critical view, the presenc</w:t>
      </w:r>
      <w:r>
        <w:rPr>
          <w:rFonts w:ascii="Garamond" w:hAnsi="Garamond" w:cs="Times New Roman"/>
          <w:sz w:val="24"/>
          <w:szCs w:val="24"/>
        </w:rPr>
        <w:t xml:space="preserve">e of kitsch in wider culture is due essentially to the initial acceptance of the mistaken elevation of aesthetic, formal ends over ethical ends in art, which in turn indicates a misunderstanding of vocation and a lack of ethical integrity in the author or </w:t>
      </w:r>
      <w:r>
        <w:rPr>
          <w:rFonts w:ascii="Garamond" w:hAnsi="Garamond" w:cs="Times New Roman"/>
          <w:sz w:val="24"/>
          <w:szCs w:val="24"/>
        </w:rPr>
        <w:t>maker of art. Any and all formative acts, Broch writes – including, and perhaps most subtly significantly, cultural-aesthetic acts – are «the ethical become reality».</w:t>
      </w:r>
      <w:r>
        <w:rPr>
          <w:rStyle w:val="FootnoteAnchor"/>
        </w:rPr>
        <w:footnoteReference w:id="34"/>
      </w:r>
      <w:r>
        <w:rPr>
          <w:rFonts w:ascii="Garamond" w:hAnsi="Garamond" w:cs="Times New Roman"/>
          <w:sz w:val="24"/>
          <w:szCs w:val="24"/>
        </w:rPr>
        <w:t xml:space="preserve"> This means that kitsch arises from and leads to and, in the process, strengthens an unet</w:t>
      </w:r>
      <w:r>
        <w:rPr>
          <w:rFonts w:ascii="Garamond" w:hAnsi="Garamond" w:cs="Times New Roman"/>
          <w:sz w:val="24"/>
          <w:szCs w:val="24"/>
        </w:rPr>
        <w:t>hical ground for being and action; and the result of this lack of appropriate ethical ground combined with rampant formalism is what Broch terms the «hypertrophic calamity of the world», the «counterbalance» of which is found only in art taking on «the tas</w:t>
      </w:r>
      <w:r>
        <w:rPr>
          <w:rFonts w:ascii="Garamond" w:hAnsi="Garamond" w:cs="Times New Roman"/>
          <w:sz w:val="24"/>
          <w:szCs w:val="24"/>
        </w:rPr>
        <w:t>k of striving for the essential», a necessary task to fulfill if one wants to hold that «art can or may exist further»</w:t>
      </w:r>
      <w:r>
        <w:rPr>
          <w:rStyle w:val="FootnoteAnchor"/>
        </w:rPr>
        <w:footnoteReference w:id="35"/>
      </w:r>
      <w:r>
        <w:rPr>
          <w:rFonts w:ascii="Garamond" w:hAnsi="Garamond" w:cs="Times New Roman"/>
          <w:sz w:val="24"/>
          <w:szCs w:val="24"/>
        </w:rPr>
        <w:t xml:space="preserve"> – that is, retain its cultural significance in the modern world. In his essayistic and novelistic reflections on this matter, Broch spen</w:t>
      </w:r>
      <w:r>
        <w:rPr>
          <w:rFonts w:ascii="Garamond" w:hAnsi="Garamond" w:cs="Times New Roman"/>
          <w:sz w:val="24"/>
          <w:szCs w:val="24"/>
        </w:rPr>
        <w:t>ds more time in the realm of diagnosis and critique than in that of ethical prescription. But it is clear from both his novels and essays that «the essential» includes not only what Lukács and Adorno construe as a kind of faithfulness to the nature of thin</w:t>
      </w:r>
      <w:r>
        <w:rPr>
          <w:rFonts w:ascii="Garamond" w:hAnsi="Garamond" w:cs="Times New Roman"/>
          <w:sz w:val="24"/>
          <w:szCs w:val="24"/>
        </w:rPr>
        <w:t>gs – what is essential in and about things – but further, «the essential» entails discerning which things or aspects of reality are essential to address insofar as they lead to or partake of ethical decency and «the godliness of the humane»</w:t>
      </w:r>
      <w:r>
        <w:rPr>
          <w:rStyle w:val="FootnoteAnchor"/>
        </w:rPr>
        <w:footnoteReference w:id="36"/>
      </w:r>
      <w:r>
        <w:rPr>
          <w:rFonts w:ascii="Garamond" w:hAnsi="Garamond" w:cs="Times New Roman"/>
          <w:sz w:val="24"/>
          <w:szCs w:val="24"/>
        </w:rPr>
        <w:t>, which is abou</w:t>
      </w:r>
      <w:r>
        <w:rPr>
          <w:rFonts w:ascii="Garamond" w:hAnsi="Garamond" w:cs="Times New Roman"/>
          <w:sz w:val="24"/>
          <w:szCs w:val="24"/>
        </w:rPr>
        <w:t>t as close as Broch comes to giving definitional content to what he means by «the ethical».</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Broch’s critical sense of a world too complex and involved for simple form is complemented in Bakhtin’s own positive, or at least arguably neutral, sense of the ric</w:t>
      </w:r>
      <w:r>
        <w:rPr>
          <w:rFonts w:ascii="Garamond" w:hAnsi="Garamond" w:cs="Times New Roman"/>
          <w:sz w:val="24"/>
          <w:szCs w:val="24"/>
        </w:rPr>
        <w:t>h variety of real things and ideas in life. For Bakhtin, the relationship of the novel to the world is one of reflective influence: He writes that «when the novel becomes the dominant genre, epistemology becomes the dominant discipline»</w:t>
      </w:r>
      <w:r>
        <w:rPr>
          <w:rStyle w:val="FootnoteAnchor"/>
        </w:rPr>
        <w:footnoteReference w:id="37"/>
      </w:r>
      <w:r>
        <w:rPr>
          <w:rFonts w:ascii="Garamond" w:hAnsi="Garamond" w:cs="Times New Roman"/>
          <w:sz w:val="24"/>
          <w:szCs w:val="24"/>
        </w:rPr>
        <w:t>, and what the nove</w:t>
      </w:r>
      <w:r>
        <w:rPr>
          <w:rFonts w:ascii="Garamond" w:hAnsi="Garamond" w:cs="Times New Roman"/>
          <w:sz w:val="24"/>
          <w:szCs w:val="24"/>
        </w:rPr>
        <w:t>l recognises and addresses in the world – which is also reflected in the novel’s mode of knowing – is an «indeterminacy, a certain semantic openendedness» which conditions the novel’s «living contact with unfinished, still-evolving contemporary reality (th</w:t>
      </w:r>
      <w:r>
        <w:rPr>
          <w:rFonts w:ascii="Garamond" w:hAnsi="Garamond" w:cs="Times New Roman"/>
          <w:sz w:val="24"/>
          <w:szCs w:val="24"/>
        </w:rPr>
        <w:t>e openended present)».</w:t>
      </w:r>
      <w:r>
        <w:rPr>
          <w:rStyle w:val="FootnoteAnchor"/>
        </w:rPr>
        <w:footnoteReference w:id="38"/>
      </w:r>
      <w:r>
        <w:rPr>
          <w:rFonts w:ascii="Garamond" w:hAnsi="Garamond" w:cs="Times New Roman"/>
          <w:sz w:val="24"/>
          <w:szCs w:val="24"/>
        </w:rPr>
        <w:t xml:space="preserve"> The «unfinished», «openended» nature of reality makes it an inexhaustible matter for novelistic depiction, and the salient aspects of nature here are its temporal existence and the attendant surplus of meaning that adheres to people</w:t>
      </w:r>
      <w:r>
        <w:rPr>
          <w:rFonts w:ascii="Garamond" w:hAnsi="Garamond" w:cs="Times New Roman"/>
          <w:sz w:val="24"/>
          <w:szCs w:val="24"/>
        </w:rPr>
        <w:t xml:space="preserve"> and things, which are never finalised by one image or utterance but rather are expressed or given reality in space and time (</w:t>
      </w:r>
      <w:r>
        <w:rPr>
          <w:rFonts w:ascii="Garamond" w:hAnsi="Garamond" w:cs="Times New Roman"/>
          <w:i/>
          <w:sz w:val="24"/>
          <w:szCs w:val="24"/>
        </w:rPr>
        <w:t>chronotopically</w:t>
      </w:r>
      <w:r>
        <w:rPr>
          <w:rStyle w:val="FootnoteAnchor"/>
        </w:rPr>
        <w:footnoteReference w:id="39"/>
      </w:r>
      <w:r>
        <w:rPr>
          <w:rFonts w:ascii="Garamond" w:hAnsi="Garamond" w:cs="Times New Roman"/>
          <w:sz w:val="24"/>
          <w:szCs w:val="24"/>
        </w:rPr>
        <w:t>, to use Bakhtin’s term) with the understanding that with more time their reality may shift or augment in new cont</w:t>
      </w:r>
      <w:r>
        <w:rPr>
          <w:rFonts w:ascii="Garamond" w:hAnsi="Garamond" w:cs="Times New Roman"/>
          <w:sz w:val="24"/>
          <w:szCs w:val="24"/>
        </w:rPr>
        <w:t xml:space="preserve">exts and relationships. This is especially the case with individual persons, who are free to choose to evade or surpass all previous identification, regardless of whether it was self-generated or imposed from without. Bakhtin characterises the elusiveness </w:t>
      </w:r>
      <w:r>
        <w:rPr>
          <w:rFonts w:ascii="Garamond" w:hAnsi="Garamond" w:cs="Times New Roman"/>
          <w:sz w:val="24"/>
          <w:szCs w:val="24"/>
        </w:rPr>
        <w:t xml:space="preserve">of ontological meaning through the term </w:t>
      </w:r>
      <w:r>
        <w:rPr>
          <w:rFonts w:ascii="Garamond" w:hAnsi="Garamond" w:cs="Times New Roman"/>
          <w:i/>
          <w:sz w:val="24"/>
          <w:szCs w:val="24"/>
        </w:rPr>
        <w:t>surplus</w:t>
      </w:r>
      <w:r>
        <w:rPr>
          <w:rFonts w:ascii="Garamond" w:hAnsi="Garamond" w:cs="Times New Roman"/>
          <w:sz w:val="24"/>
          <w:szCs w:val="24"/>
        </w:rPr>
        <w:t>: «there always remains an unrealised surplus of humanness; there always remains a need for the future, and a place for this future must be found».</w:t>
      </w:r>
      <w:r>
        <w:rPr>
          <w:rStyle w:val="FootnoteAnchor"/>
        </w:rPr>
        <w:footnoteReference w:id="40"/>
      </w:r>
      <w:r>
        <w:rPr>
          <w:rFonts w:ascii="Garamond" w:hAnsi="Garamond" w:cs="Times New Roman"/>
          <w:sz w:val="24"/>
          <w:szCs w:val="24"/>
        </w:rPr>
        <w:t xml:space="preserve"> The «surplus of humanness» is depicted chronotopically in th</w:t>
      </w:r>
      <w:r>
        <w:rPr>
          <w:rFonts w:ascii="Garamond" w:hAnsi="Garamond" w:cs="Times New Roman"/>
          <w:sz w:val="24"/>
          <w:szCs w:val="24"/>
        </w:rPr>
        <w:t xml:space="preserve">e novel, and yet remains «unrealised» (or inexhaustible) </w:t>
      </w:r>
      <w:r>
        <w:rPr>
          <w:rFonts w:ascii="Garamond" w:hAnsi="Garamond" w:cs="Times New Roman"/>
          <w:i/>
          <w:sz w:val="24"/>
          <w:szCs w:val="24"/>
        </w:rPr>
        <w:t>because</w:t>
      </w:r>
      <w:r>
        <w:rPr>
          <w:rFonts w:ascii="Garamond" w:hAnsi="Garamond" w:cs="Times New Roman"/>
          <w:sz w:val="24"/>
          <w:szCs w:val="24"/>
        </w:rPr>
        <w:t xml:space="preserve"> of the open, processual nature of time; the «need for the future» is the recognition that to stay with one image or utterance is to remain in a state of injustice to the object as it exists i</w:t>
      </w:r>
      <w:r>
        <w:rPr>
          <w:rFonts w:ascii="Garamond" w:hAnsi="Garamond" w:cs="Times New Roman"/>
          <w:sz w:val="24"/>
          <w:szCs w:val="24"/>
        </w:rPr>
        <w:t>n time; and the «place for the future» that «must be found» indicates the ethical responsibility of the author (or participant in life) to seek engagement with what is real, not merely with what is stilled in time and place and thus comprehensible in and o</w:t>
      </w:r>
      <w:r>
        <w:rPr>
          <w:rFonts w:ascii="Garamond" w:hAnsi="Garamond" w:cs="Times New Roman"/>
          <w:sz w:val="24"/>
          <w:szCs w:val="24"/>
        </w:rPr>
        <w:t>f a moment. Because of this, Bakhtin states that novelistic thought «knows only conditional points»</w:t>
      </w:r>
      <w:r>
        <w:rPr>
          <w:rStyle w:val="FootnoteAnchor"/>
        </w:rPr>
        <w:footnoteReference w:id="41"/>
      </w:r>
      <w:r>
        <w:rPr>
          <w:rFonts w:ascii="Garamond" w:hAnsi="Garamond" w:cs="Times New Roman"/>
          <w:sz w:val="24"/>
          <w:szCs w:val="24"/>
        </w:rPr>
        <w:t xml:space="preserve"> and «novelistic discourse is always criticising itself».</w:t>
      </w:r>
      <w:r>
        <w:rPr>
          <w:rStyle w:val="FootnoteAnchor"/>
        </w:rPr>
        <w:footnoteReference w:id="42"/>
      </w:r>
      <w:r>
        <w:rPr>
          <w:rFonts w:ascii="Garamond" w:hAnsi="Garamond" w:cs="Times New Roman"/>
          <w:sz w:val="24"/>
          <w:szCs w:val="24"/>
        </w:rPr>
        <w:t xml:space="preserve"> Conditioned by the chronotopic manifestation of its matter, «novelistic discourse» – the essayist</w:t>
      </w:r>
      <w:r>
        <w:rPr>
          <w:rFonts w:ascii="Garamond" w:hAnsi="Garamond" w:cs="Times New Roman"/>
          <w:sz w:val="24"/>
          <w:szCs w:val="24"/>
        </w:rPr>
        <w:t>ic, reflective register of the novel – is perpetually self-critical, for in its inevitably time-bound expression it recognises implicitly that more time and an altered space will change what it addresses, and will bring out and emphasise different and perh</w:t>
      </w:r>
      <w:r>
        <w:rPr>
          <w:rFonts w:ascii="Garamond" w:hAnsi="Garamond" w:cs="Times New Roman"/>
          <w:sz w:val="24"/>
          <w:szCs w:val="24"/>
        </w:rPr>
        <w:t>aps unforeseen aspects of its inexhaustible being. This particular form of novelistic reflection is realised, for Bakhtin, in the «sober, artistic-prose novelistic image»</w:t>
      </w:r>
      <w:r>
        <w:rPr>
          <w:rStyle w:val="FootnoteAnchor"/>
        </w:rPr>
        <w:footnoteReference w:id="43"/>
      </w:r>
      <w:r>
        <w:rPr>
          <w:rFonts w:ascii="Garamond" w:hAnsi="Garamond" w:cs="Times New Roman"/>
          <w:sz w:val="24"/>
          <w:szCs w:val="24"/>
        </w:rPr>
        <w:t xml:space="preserve"> proper to the genre – an image not understood pictorially, but rather in the sense o</w:t>
      </w:r>
      <w:r>
        <w:rPr>
          <w:rFonts w:ascii="Garamond" w:hAnsi="Garamond" w:cs="Times New Roman"/>
          <w:sz w:val="24"/>
          <w:szCs w:val="24"/>
        </w:rPr>
        <w:t xml:space="preserve">f a depictive form that allows, as we find in Lawrence as well, for material and spiritual (physical and metaphysical) wholeness and integrity, albeit a wholeness and integrity conditioned chronotopically. </w:t>
      </w:r>
    </w:p>
    <w:p w:rsidR="000C41BC" w:rsidRDefault="000C41BC">
      <w:pPr>
        <w:tabs>
          <w:tab w:val="left" w:pos="0"/>
        </w:tabs>
        <w:spacing w:after="0" w:line="480" w:lineRule="auto"/>
        <w:jc w:val="both"/>
        <w:rPr>
          <w:rFonts w:ascii="Garamond" w:hAnsi="Garamond" w:cs="Times New Roman"/>
          <w:sz w:val="24"/>
          <w:szCs w:val="24"/>
        </w:rPr>
      </w:pP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 xml:space="preserve">V.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Bakhtin’s stress on the essentially chronoto</w:t>
      </w:r>
      <w:r>
        <w:rPr>
          <w:rFonts w:ascii="Garamond" w:hAnsi="Garamond" w:cs="Times New Roman"/>
          <w:sz w:val="24"/>
          <w:szCs w:val="24"/>
        </w:rPr>
        <w:t xml:space="preserve">pic nature of the novel contains his great insight into the art form, and leads to what I call prosaic presence and ethical responsibility, as they are embodied in the integral person. Because the novel focuses on the surplus of meaning involved in things </w:t>
      </w:r>
      <w:r>
        <w:rPr>
          <w:rFonts w:ascii="Garamond" w:hAnsi="Garamond" w:cs="Times New Roman"/>
          <w:sz w:val="24"/>
          <w:szCs w:val="24"/>
        </w:rPr>
        <w:t>and events and people, the novelist must realise in him- or herself a thoughtful and attentive disposition that strives to confront reality with considered discernment, patiently drawing close to the meaning of the concrete world as it is deepened by ideas</w:t>
      </w:r>
      <w:r>
        <w:rPr>
          <w:rFonts w:ascii="Garamond" w:hAnsi="Garamond" w:cs="Times New Roman"/>
          <w:sz w:val="24"/>
          <w:szCs w:val="24"/>
        </w:rPr>
        <w:t xml:space="preserve"> and brought to light in different received and new relationships and associations. This disposition is </w:t>
      </w:r>
      <w:r>
        <w:rPr>
          <w:rFonts w:ascii="Garamond" w:hAnsi="Garamond" w:cs="Times New Roman"/>
          <w:i/>
          <w:sz w:val="24"/>
          <w:szCs w:val="24"/>
        </w:rPr>
        <w:t>prosaic</w:t>
      </w:r>
      <w:r>
        <w:rPr>
          <w:rFonts w:ascii="Garamond" w:hAnsi="Garamond" w:cs="Times New Roman"/>
          <w:sz w:val="24"/>
          <w:szCs w:val="24"/>
        </w:rPr>
        <w:t>, for it holds in mind how everyday and (apparently) insignificant parts and registers of life may be as important as a more dramatic or memorabl</w:t>
      </w:r>
      <w:r>
        <w:rPr>
          <w:rFonts w:ascii="Garamond" w:hAnsi="Garamond" w:cs="Times New Roman"/>
          <w:sz w:val="24"/>
          <w:szCs w:val="24"/>
        </w:rPr>
        <w:t xml:space="preserve">e aspect of something for the personal and relational meaning of an event or scene. And this disposition is best understood as a kind of </w:t>
      </w:r>
      <w:r>
        <w:rPr>
          <w:rFonts w:ascii="Garamond" w:hAnsi="Garamond" w:cs="Times New Roman"/>
          <w:i/>
          <w:sz w:val="24"/>
          <w:szCs w:val="24"/>
        </w:rPr>
        <w:t>presence</w:t>
      </w:r>
      <w:r>
        <w:rPr>
          <w:rFonts w:ascii="Garamond" w:hAnsi="Garamond" w:cs="Times New Roman"/>
          <w:sz w:val="24"/>
          <w:szCs w:val="24"/>
        </w:rPr>
        <w:t>, although as an ontological condition rather than a temporal placement. For what is needed in order to discern</w:t>
      </w:r>
      <w:r>
        <w:rPr>
          <w:rFonts w:ascii="Garamond" w:hAnsi="Garamond" w:cs="Times New Roman"/>
          <w:sz w:val="24"/>
          <w:szCs w:val="24"/>
        </w:rPr>
        <w:t xml:space="preserve"> and appreciate the various registers of reality that condition an event or relation is an openness, a spiritual </w:t>
      </w:r>
      <w:r>
        <w:rPr>
          <w:rFonts w:ascii="Garamond" w:hAnsi="Garamond" w:cs="Times New Roman"/>
          <w:i/>
          <w:sz w:val="24"/>
          <w:szCs w:val="24"/>
        </w:rPr>
        <w:t>being-present</w:t>
      </w:r>
      <w:r>
        <w:rPr>
          <w:rFonts w:ascii="Garamond" w:hAnsi="Garamond" w:cs="Times New Roman"/>
          <w:i/>
          <w:sz w:val="24"/>
          <w:szCs w:val="24"/>
        </w:rPr>
        <w:softHyphen/>
      </w:r>
      <w:r>
        <w:rPr>
          <w:rFonts w:ascii="Garamond" w:hAnsi="Garamond" w:cs="Times New Roman"/>
          <w:sz w:val="24"/>
          <w:szCs w:val="24"/>
        </w:rPr>
        <w:t xml:space="preserve"> that although not imagining itself and its own ideas moot nonetheless works to limit prejudice – pre-judgement – as much as poss</w:t>
      </w:r>
      <w:r>
        <w:rPr>
          <w:rFonts w:ascii="Garamond" w:hAnsi="Garamond" w:cs="Times New Roman"/>
          <w:sz w:val="24"/>
          <w:szCs w:val="24"/>
        </w:rPr>
        <w:t>ible and instead attend with hospitality and regard to what Bakhtin describes as the person’s or event’s «semantic openness to us, its capacity for further creative life» and «the inexhaustibility of our further dialogic interaction with it».</w:t>
      </w:r>
      <w:r>
        <w:rPr>
          <w:rStyle w:val="FootnoteAnchor"/>
        </w:rPr>
        <w:footnoteReference w:id="44"/>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Prosaic pres</w:t>
      </w:r>
      <w:r>
        <w:rPr>
          <w:rFonts w:ascii="Garamond" w:hAnsi="Garamond" w:cs="Times New Roman"/>
          <w:sz w:val="24"/>
          <w:szCs w:val="24"/>
        </w:rPr>
        <w:t>ence involves a steadiness of spirit and vision that seeks to apprehend and comprehend the rich levels of meaning found in a person or event, while at the same time recognising that the surplus of meaning present renders any finality of response or judgeme</w:t>
      </w:r>
      <w:r>
        <w:rPr>
          <w:rFonts w:ascii="Garamond" w:hAnsi="Garamond" w:cs="Times New Roman"/>
          <w:sz w:val="24"/>
          <w:szCs w:val="24"/>
        </w:rPr>
        <w:t>nt inadequate – inadequate not only because time inevitably changes things but also and perhaps mostly because in forgetting the temporal condition of human life the novelist or concrete person is not really even present in the moment, here and now, in pla</w:t>
      </w:r>
      <w:r>
        <w:rPr>
          <w:rFonts w:ascii="Garamond" w:hAnsi="Garamond" w:cs="Times New Roman"/>
          <w:sz w:val="24"/>
          <w:szCs w:val="24"/>
        </w:rPr>
        <w:t xml:space="preserve">ce and time, for to neglect the chronotopic condition of a thing or person is to mistake in the very process of apprehension what is real in them. The result of this inadequate approach to </w:t>
      </w:r>
      <w:r>
        <w:rPr>
          <w:rFonts w:ascii="Garamond" w:hAnsi="Garamond" w:cs="Times New Roman"/>
          <w:i/>
          <w:sz w:val="24"/>
          <w:szCs w:val="24"/>
        </w:rPr>
        <w:t>what is</w:t>
      </w:r>
      <w:r>
        <w:rPr>
          <w:rFonts w:ascii="Garamond" w:hAnsi="Garamond" w:cs="Times New Roman"/>
          <w:sz w:val="24"/>
          <w:szCs w:val="24"/>
        </w:rPr>
        <w:t xml:space="preserve"> is that an idea or abstract image is projected in place of </w:t>
      </w:r>
      <w:r>
        <w:rPr>
          <w:rFonts w:ascii="Garamond" w:hAnsi="Garamond" w:cs="Times New Roman"/>
          <w:sz w:val="24"/>
          <w:szCs w:val="24"/>
        </w:rPr>
        <w:t xml:space="preserve">the lived reality one confronts, and since in a projected image one apprehends only oneself then one loses the reality of the world in significantly destructive ways, if not altogether.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The steadiness and coherence of prosaic presence may be characterised</w:t>
      </w:r>
      <w:r>
        <w:rPr>
          <w:rFonts w:ascii="Garamond" w:hAnsi="Garamond" w:cs="Times New Roman"/>
          <w:sz w:val="24"/>
          <w:szCs w:val="24"/>
        </w:rPr>
        <w:t xml:space="preserve"> in terms of an integrity of disposition and process, not in terms of fixed ideas and their systematic application to what comes in time. A disposition is a cultivated and deliberate way of being in the world, not a prescribed moral systemic outlook that d</w:t>
      </w:r>
      <w:r>
        <w:rPr>
          <w:rFonts w:ascii="Garamond" w:hAnsi="Garamond" w:cs="Times New Roman"/>
          <w:sz w:val="24"/>
          <w:szCs w:val="24"/>
        </w:rPr>
        <w:t>ictates behaviour and response. Because prosaic presence characterises a disposition of thoughtful regard and appreciation for what is real, it needs to be actually present – spiritually, in the case of an author; preferably physically and spiritually, for</w:t>
      </w:r>
      <w:r>
        <w:rPr>
          <w:rFonts w:ascii="Garamond" w:hAnsi="Garamond" w:cs="Times New Roman"/>
          <w:sz w:val="24"/>
          <w:szCs w:val="24"/>
        </w:rPr>
        <w:t xml:space="preserve"> a person – at a scene or event in order to partake of it and begin to know it in a relationship that encompasses its temporal, concrete nature. For only in time and proximity is something or someone known, and only through the integrity of the ongoing pro</w:t>
      </w:r>
      <w:r>
        <w:rPr>
          <w:rFonts w:ascii="Garamond" w:hAnsi="Garamond" w:cs="Times New Roman"/>
          <w:sz w:val="24"/>
          <w:szCs w:val="24"/>
        </w:rPr>
        <w:t xml:space="preserve">cess of dialogue is the surplus of meaning appropriately and incrementally comprehended. Dialogue is a process – one that requires presence and integrity or a steady spiritual purpose to occur properly. The integrity of this process is what I call ethical </w:t>
      </w:r>
      <w:r>
        <w:rPr>
          <w:rFonts w:ascii="Garamond" w:hAnsi="Garamond" w:cs="Times New Roman"/>
          <w:sz w:val="24"/>
          <w:szCs w:val="24"/>
        </w:rPr>
        <w:t xml:space="preserve">responsibility.  It is ethical because it seeks the good or vital in what is faced, and it is a responsibility insofar as it depends on one’s </w:t>
      </w:r>
      <w:r>
        <w:rPr>
          <w:rFonts w:ascii="Garamond" w:hAnsi="Garamond" w:cs="Times New Roman"/>
          <w:i/>
          <w:sz w:val="24"/>
          <w:szCs w:val="24"/>
        </w:rPr>
        <w:t>willingness and ability to respond</w:t>
      </w:r>
      <w:r>
        <w:rPr>
          <w:rFonts w:ascii="Garamond" w:hAnsi="Garamond" w:cs="Times New Roman"/>
          <w:sz w:val="24"/>
          <w:szCs w:val="24"/>
        </w:rPr>
        <w:t xml:space="preserve"> adequately to something or someone in time. </w:t>
      </w:r>
    </w:p>
    <w:p w:rsidR="000C41BC" w:rsidRDefault="007E6B96">
      <w:pPr>
        <w:tabs>
          <w:tab w:val="left" w:pos="0"/>
        </w:tabs>
        <w:spacing w:after="0" w:line="480" w:lineRule="auto"/>
        <w:jc w:val="both"/>
        <w:rPr>
          <w:rFonts w:ascii="Garamond" w:hAnsi="Garamond" w:cs="Times New Roman"/>
          <w:sz w:val="24"/>
          <w:szCs w:val="24"/>
        </w:rPr>
      </w:pPr>
      <w:r>
        <w:rPr>
          <w:rFonts w:ascii="Garamond" w:hAnsi="Garamond" w:cs="Times New Roman"/>
          <w:sz w:val="24"/>
          <w:szCs w:val="24"/>
        </w:rPr>
        <w:t>This, then, is what the novel – an</w:t>
      </w:r>
      <w:r>
        <w:rPr>
          <w:rFonts w:ascii="Garamond" w:hAnsi="Garamond" w:cs="Times New Roman"/>
          <w:sz w:val="24"/>
          <w:szCs w:val="24"/>
        </w:rPr>
        <w:t>d the essay – offer as their finest realisation of ethical knowledge: the knowledge found through prosaic presence and ethical responsibility to what comes to be discerned as real in time and place. Whether this is portrayed consciously and explicitly in t</w:t>
      </w:r>
      <w:r>
        <w:rPr>
          <w:rFonts w:ascii="Garamond" w:hAnsi="Garamond" w:cs="Times New Roman"/>
          <w:sz w:val="24"/>
          <w:szCs w:val="24"/>
        </w:rPr>
        <w:t xml:space="preserve">he novel proper, or implicitly demonstrated in the form of the novel itself – for the novel, as the art of depicting persons and ideas in concrete, particular contexts conditioned by time and place, requires of its readers a stance of prosaic presence and </w:t>
      </w:r>
      <w:r>
        <w:rPr>
          <w:rFonts w:ascii="Garamond" w:hAnsi="Garamond" w:cs="Times New Roman"/>
          <w:sz w:val="24"/>
          <w:szCs w:val="24"/>
        </w:rPr>
        <w:t>ethical responsibility similar to that needed in lived reality – is not of final consequence. For this is a difference of degree, not of kind, and in both cases the prose arts of the novel and essay may offer an embodied, critical measure for knowing and b</w:t>
      </w:r>
      <w:r>
        <w:rPr>
          <w:rFonts w:ascii="Garamond" w:hAnsi="Garamond" w:cs="Times New Roman"/>
          <w:sz w:val="24"/>
          <w:szCs w:val="24"/>
        </w:rPr>
        <w:t xml:space="preserve">eing – one which, insofar as it both loves what is real and yet lets it be, grants us an image of vitality through which we may be edified and in which we may find our own way to reality. </w:t>
      </w:r>
    </w:p>
    <w:p w:rsidR="000C41BC" w:rsidRDefault="000C41BC">
      <w:pPr>
        <w:tabs>
          <w:tab w:val="left" w:pos="0"/>
        </w:tabs>
        <w:spacing w:after="0" w:line="480" w:lineRule="auto"/>
        <w:jc w:val="both"/>
        <w:rPr>
          <w:rFonts w:ascii="Garamond" w:hAnsi="Garamond" w:cs="Times New Roman"/>
          <w:sz w:val="24"/>
          <w:szCs w:val="24"/>
        </w:rPr>
      </w:pPr>
    </w:p>
    <w:p w:rsidR="000C41BC" w:rsidRDefault="007E6B96">
      <w:pPr>
        <w:tabs>
          <w:tab w:val="left" w:pos="0"/>
        </w:tabs>
        <w:spacing w:after="0" w:line="480" w:lineRule="auto"/>
        <w:jc w:val="right"/>
      </w:pPr>
      <w:r>
        <w:rPr>
          <w:rFonts w:ascii="Garamond" w:hAnsi="Garamond" w:cs="Times New Roman"/>
          <w:sz w:val="24"/>
          <w:szCs w:val="24"/>
        </w:rPr>
        <w:t>Queen’s University, Kingston</w:t>
      </w:r>
    </w:p>
    <w:sectPr w:rsidR="000C41BC">
      <w:footerReference w:type="default" r:id="rId7"/>
      <w:pgSz w:w="12240" w:h="15840"/>
      <w:pgMar w:top="1440" w:right="1440" w:bottom="1440" w:left="1440" w:header="0" w:footer="72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B96" w:rsidRDefault="007E6B96">
      <w:pPr>
        <w:spacing w:after="0" w:line="240" w:lineRule="auto"/>
      </w:pPr>
      <w:r>
        <w:separator/>
      </w:r>
    </w:p>
  </w:endnote>
  <w:endnote w:type="continuationSeparator" w:id="0">
    <w:p w:rsidR="007E6B96" w:rsidRDefault="007E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68333"/>
      <w:docPartObj>
        <w:docPartGallery w:val="Page Numbers (Bottom of Page)"/>
        <w:docPartUnique/>
      </w:docPartObj>
    </w:sdtPr>
    <w:sdtEndPr/>
    <w:sdtContent>
      <w:p w:rsidR="000C41BC" w:rsidRDefault="007E6B96">
        <w:pPr>
          <w:pStyle w:val="Footer"/>
          <w:jc w:val="right"/>
        </w:pPr>
        <w:r>
          <w:rPr>
            <w:rFonts w:ascii="Garamond" w:hAnsi="Garamond"/>
          </w:rPr>
          <w:fldChar w:fldCharType="begin"/>
        </w:r>
        <w:r>
          <w:instrText>PAGE</w:instrText>
        </w:r>
        <w:r>
          <w:fldChar w:fldCharType="separate"/>
        </w:r>
        <w:r w:rsidR="00D70070">
          <w:rPr>
            <w:noProof/>
          </w:rPr>
          <w:t>1</w:t>
        </w:r>
        <w:r>
          <w:fldChar w:fldCharType="end"/>
        </w:r>
      </w:p>
    </w:sdtContent>
  </w:sdt>
  <w:p w:rsidR="000C41BC" w:rsidRDefault="000C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B96" w:rsidRDefault="007E6B96">
      <w:r>
        <w:separator/>
      </w:r>
    </w:p>
  </w:footnote>
  <w:footnote w:type="continuationSeparator" w:id="0">
    <w:p w:rsidR="007E6B96" w:rsidRDefault="007E6B96">
      <w:r>
        <w:continuationSeparator/>
      </w:r>
    </w:p>
  </w:footnote>
  <w:footnote w:id="1">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cs="Times New Roman"/>
        </w:rPr>
        <w:t>Hermann</w:t>
      </w:r>
      <w:r>
        <w:rPr>
          <w:rFonts w:ascii="Garamond" w:hAnsi="Garamond" w:cs="Times New Roman"/>
          <w:smallCaps/>
        </w:rPr>
        <w:t xml:space="preserve"> Broch</w:t>
      </w:r>
      <w:r>
        <w:rPr>
          <w:rFonts w:ascii="Garamond" w:hAnsi="Garamond" w:cs="Times New Roman"/>
        </w:rPr>
        <w:t xml:space="preserve">, </w:t>
      </w:r>
      <w:r>
        <w:rPr>
          <w:rFonts w:ascii="Garamond" w:hAnsi="Garamond" w:cs="Times New Roman"/>
          <w:i/>
        </w:rPr>
        <w:t>Hugo von Hofmannsthal and His Time</w:t>
      </w:r>
      <w:r>
        <w:rPr>
          <w:rFonts w:ascii="Garamond" w:hAnsi="Garamond"/>
        </w:rPr>
        <w:t>, trans. Michael Steinberg, University of Chicago Press, Chicago 1984, 118</w:t>
      </w:r>
      <w:r>
        <w:rPr>
          <w:rFonts w:ascii="Garamond" w:hAnsi="Garamond" w:cs="Times New Roman"/>
        </w:rPr>
        <w:t xml:space="preserve">.  </w:t>
      </w:r>
    </w:p>
  </w:footnote>
  <w:footnote w:id="2">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Mikhail</w:t>
      </w:r>
      <w:r>
        <w:rPr>
          <w:rFonts w:ascii="Garamond" w:hAnsi="Garamond"/>
          <w:smallCaps/>
        </w:rPr>
        <w:t xml:space="preserve"> Bakhtin</w:t>
      </w:r>
      <w:r>
        <w:rPr>
          <w:rFonts w:ascii="Garamond" w:hAnsi="Garamond"/>
        </w:rPr>
        <w:t xml:space="preserve">, </w:t>
      </w:r>
      <w:r>
        <w:rPr>
          <w:rFonts w:ascii="Garamond" w:hAnsi="Garamond"/>
          <w:i/>
        </w:rPr>
        <w:t>The Dialogic Imagination</w:t>
      </w:r>
      <w:r>
        <w:rPr>
          <w:rFonts w:ascii="Garamond" w:hAnsi="Garamond"/>
        </w:rPr>
        <w:t xml:space="preserve">, trans. Caryl Emerson and Michael Holquist, University of Texas Press, Austin 1981, 37. </w:t>
      </w:r>
    </w:p>
  </w:footnote>
  <w:footnote w:id="3">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D.H. Lawrence</w:t>
      </w:r>
      <w:r>
        <w:rPr>
          <w:rFonts w:ascii="Garamond" w:hAnsi="Garamond"/>
        </w:rPr>
        <w:t xml:space="preserve">, </w:t>
      </w:r>
      <w:r>
        <w:rPr>
          <w:rFonts w:ascii="Garamond" w:hAnsi="Garamond"/>
          <w:i/>
        </w:rPr>
        <w:t>Fantasia of the Unconscious/Psychoanalysis and the Unconscious</w:t>
      </w:r>
      <w:r>
        <w:rPr>
          <w:rFonts w:ascii="Garamond" w:hAnsi="Garamond"/>
        </w:rPr>
        <w:t>, Penguin, London 1975, 15.</w:t>
      </w:r>
    </w:p>
  </w:footnote>
  <w:footnote w:id="4">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D.H. Lawrence</w:t>
      </w:r>
      <w:r>
        <w:rPr>
          <w:rFonts w:ascii="Garamond" w:hAnsi="Garamond"/>
        </w:rPr>
        <w:t xml:space="preserve">, </w:t>
      </w:r>
      <w:r>
        <w:rPr>
          <w:rFonts w:ascii="Garamond" w:hAnsi="Garamond"/>
          <w:i/>
        </w:rPr>
        <w:t>Selected Poems</w:t>
      </w:r>
      <w:r>
        <w:rPr>
          <w:rFonts w:ascii="Garamond" w:hAnsi="Garamond"/>
        </w:rPr>
        <w:t>, Penguin, London 2008, 18</w:t>
      </w:r>
      <w:r>
        <w:rPr>
          <w:rFonts w:ascii="Garamond" w:hAnsi="Garamond"/>
        </w:rPr>
        <w:t>5.</w:t>
      </w:r>
    </w:p>
  </w:footnote>
  <w:footnote w:id="5">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D.H. Lawrence</w:t>
      </w:r>
      <w:r>
        <w:rPr>
          <w:rFonts w:ascii="Garamond" w:hAnsi="Garamond"/>
        </w:rPr>
        <w:t xml:space="preserve">, </w:t>
      </w:r>
      <w:r>
        <w:rPr>
          <w:rFonts w:ascii="Garamond" w:hAnsi="Garamond"/>
          <w:i/>
        </w:rPr>
        <w:t>Study of Thomas Hardy and Other Essays</w:t>
      </w:r>
      <w:r>
        <w:rPr>
          <w:rFonts w:ascii="Garamond" w:hAnsi="Garamond"/>
        </w:rPr>
        <w:t>, Cambridge University Press, Cambridge 1985, 89.</w:t>
      </w:r>
    </w:p>
  </w:footnote>
  <w:footnote w:id="6">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Virginia</w:t>
      </w:r>
      <w:r>
        <w:rPr>
          <w:rFonts w:ascii="Garamond" w:hAnsi="Garamond"/>
          <w:smallCaps/>
        </w:rPr>
        <w:t xml:space="preserve"> Woolf</w:t>
      </w:r>
      <w:r>
        <w:rPr>
          <w:rFonts w:ascii="Garamond" w:hAnsi="Garamond"/>
        </w:rPr>
        <w:t>, «Decay of Essay Writing»,</w:t>
      </w:r>
      <w:r>
        <w:rPr>
          <w:rFonts w:ascii="Garamond" w:hAnsi="Garamond"/>
          <w:i/>
        </w:rPr>
        <w:t xml:space="preserve"> </w:t>
      </w:r>
      <w:r>
        <w:rPr>
          <w:rFonts w:ascii="Garamond" w:hAnsi="Garamond"/>
        </w:rPr>
        <w:t xml:space="preserve">in: Id., </w:t>
      </w:r>
      <w:r>
        <w:rPr>
          <w:rFonts w:ascii="Garamond" w:hAnsi="Garamond"/>
          <w:i/>
        </w:rPr>
        <w:t>Selected Essays</w:t>
      </w:r>
      <w:r>
        <w:rPr>
          <w:rFonts w:ascii="Garamond" w:hAnsi="Garamond"/>
        </w:rPr>
        <w:t>, Oxford University Press, Oxford 2008, 4.</w:t>
      </w:r>
    </w:p>
  </w:footnote>
  <w:footnote w:id="7">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Woolf</w:t>
      </w:r>
      <w:r>
        <w:rPr>
          <w:rFonts w:ascii="Garamond" w:hAnsi="Garamond"/>
        </w:rPr>
        <w:t>, «Modern Essay»,</w:t>
      </w:r>
      <w:r>
        <w:rPr>
          <w:rFonts w:ascii="Garamond" w:hAnsi="Garamond"/>
          <w:i/>
        </w:rPr>
        <w:t xml:space="preserve"> </w:t>
      </w:r>
      <w:r>
        <w:rPr>
          <w:rFonts w:ascii="Garamond" w:hAnsi="Garamond"/>
        </w:rPr>
        <w:t xml:space="preserve">in: Id., </w:t>
      </w:r>
      <w:r>
        <w:rPr>
          <w:rFonts w:ascii="Garamond" w:hAnsi="Garamond"/>
          <w:i/>
        </w:rPr>
        <w:t>Selected Essays</w:t>
      </w:r>
      <w:r>
        <w:rPr>
          <w:rFonts w:ascii="Garamond" w:hAnsi="Garamond"/>
        </w:rPr>
        <w:t>, Oxford University Press, Oxford 2008, 18.</w:t>
      </w:r>
    </w:p>
  </w:footnote>
  <w:footnote w:id="8">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Woolf</w:t>
      </w:r>
      <w:r>
        <w:rPr>
          <w:rFonts w:ascii="Garamond" w:hAnsi="Garamond"/>
        </w:rPr>
        <w:t xml:space="preserve">, «Decay», </w:t>
      </w:r>
      <w:r>
        <w:rPr>
          <w:rFonts w:ascii="Garamond" w:hAnsi="Garamond"/>
          <w:i/>
        </w:rPr>
        <w:t>op. cit.</w:t>
      </w:r>
      <w:r>
        <w:rPr>
          <w:rFonts w:ascii="Garamond" w:hAnsi="Garamond"/>
        </w:rPr>
        <w:t>, 4.</w:t>
      </w:r>
    </w:p>
  </w:footnote>
  <w:footnote w:id="9">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Woolf</w:t>
      </w:r>
      <w:r>
        <w:rPr>
          <w:rFonts w:ascii="Garamond" w:hAnsi="Garamond"/>
        </w:rPr>
        <w:t>, «Modern»</w:t>
      </w:r>
      <w:r>
        <w:rPr>
          <w:rFonts w:ascii="Garamond" w:hAnsi="Garamond"/>
          <w:i/>
        </w:rPr>
        <w:t>, op. cit.</w:t>
      </w:r>
      <w:r>
        <w:rPr>
          <w:rFonts w:ascii="Garamond" w:hAnsi="Garamond"/>
        </w:rPr>
        <w:t>, 13.</w:t>
      </w:r>
    </w:p>
  </w:footnote>
  <w:footnote w:id="10">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5.</w:t>
      </w:r>
    </w:p>
  </w:footnote>
  <w:footnote w:id="11">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Randi</w:t>
      </w:r>
      <w:r>
        <w:rPr>
          <w:rFonts w:ascii="Garamond" w:hAnsi="Garamond"/>
          <w:smallCaps/>
        </w:rPr>
        <w:t xml:space="preserve"> Saloman</w:t>
      </w:r>
      <w:r>
        <w:rPr>
          <w:rFonts w:ascii="Garamond" w:hAnsi="Garamond"/>
        </w:rPr>
        <w:t xml:space="preserve">, </w:t>
      </w:r>
      <w:r>
        <w:rPr>
          <w:rFonts w:ascii="Garamond" w:hAnsi="Garamond"/>
          <w:i/>
        </w:rPr>
        <w:t>Virginia Woolf’s Essayism</w:t>
      </w:r>
      <w:r>
        <w:rPr>
          <w:rFonts w:ascii="Garamond" w:hAnsi="Garamond"/>
        </w:rPr>
        <w:t xml:space="preserve">, Edinburgh University Press, Edinburgh 2012, 2. </w:t>
      </w:r>
    </w:p>
  </w:footnote>
  <w:footnote w:id="12">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5.</w:t>
      </w:r>
    </w:p>
  </w:footnote>
  <w:footnote w:id="13">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 xml:space="preserve">D.H. </w:t>
      </w:r>
      <w:r>
        <w:rPr>
          <w:rFonts w:ascii="Garamond" w:hAnsi="Garamond"/>
          <w:smallCaps/>
        </w:rPr>
        <w:t>Lawrence</w:t>
      </w:r>
      <w:r>
        <w:rPr>
          <w:rFonts w:ascii="Garamond" w:hAnsi="Garamond"/>
        </w:rPr>
        <w:t xml:space="preserve">, </w:t>
      </w:r>
      <w:r>
        <w:rPr>
          <w:rFonts w:ascii="Garamond" w:hAnsi="Garamond"/>
          <w:i/>
        </w:rPr>
        <w:t>Women in Love</w:t>
      </w:r>
      <w:r>
        <w:rPr>
          <w:rFonts w:ascii="Garamond" w:hAnsi="Garamond"/>
        </w:rPr>
        <w:t>, Modern Library, New York 2002, xxii.</w:t>
      </w:r>
    </w:p>
  </w:footnote>
  <w:footnote w:id="14">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Woolf</w:t>
      </w:r>
      <w:r>
        <w:rPr>
          <w:rFonts w:ascii="Garamond" w:hAnsi="Garamond"/>
        </w:rPr>
        <w:t>, «Modern»</w:t>
      </w:r>
      <w:r>
        <w:rPr>
          <w:rFonts w:ascii="Garamond" w:hAnsi="Garamond"/>
          <w:i/>
        </w:rPr>
        <w:t>,</w:t>
      </w:r>
      <w:r>
        <w:rPr>
          <w:rFonts w:ascii="Garamond" w:hAnsi="Garamond"/>
        </w:rPr>
        <w:t xml:space="preserve"> </w:t>
      </w:r>
      <w:r>
        <w:rPr>
          <w:rFonts w:ascii="Garamond" w:hAnsi="Garamond"/>
          <w:i/>
        </w:rPr>
        <w:t>op. cit.</w:t>
      </w:r>
      <w:r>
        <w:rPr>
          <w:rFonts w:ascii="Garamond" w:hAnsi="Garamond"/>
        </w:rPr>
        <w:t>, 22.</w:t>
      </w:r>
    </w:p>
  </w:footnote>
  <w:footnote w:id="15">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Henry</w:t>
      </w:r>
      <w:r>
        <w:rPr>
          <w:rFonts w:ascii="Garamond" w:hAnsi="Garamond"/>
          <w:smallCaps/>
        </w:rPr>
        <w:t xml:space="preserve"> James</w:t>
      </w:r>
      <w:r>
        <w:rPr>
          <w:rFonts w:ascii="Garamond" w:hAnsi="Garamond"/>
        </w:rPr>
        <w:t xml:space="preserve">, «Art of Fiction», in </w:t>
      </w:r>
      <w:r>
        <w:rPr>
          <w:rFonts w:ascii="Garamond" w:hAnsi="Garamond"/>
          <w:i/>
        </w:rPr>
        <w:t>The Norton Anthology of Theory and Criticism</w:t>
      </w:r>
      <w:r>
        <w:rPr>
          <w:rFonts w:ascii="Garamond" w:hAnsi="Garamond"/>
        </w:rPr>
        <w:t>, 2</w:t>
      </w:r>
      <w:r>
        <w:rPr>
          <w:rFonts w:ascii="Garamond" w:hAnsi="Garamond"/>
          <w:vertAlign w:val="superscript"/>
        </w:rPr>
        <w:t>nd</w:t>
      </w:r>
      <w:r>
        <w:rPr>
          <w:rFonts w:ascii="Garamond" w:hAnsi="Garamond"/>
        </w:rPr>
        <w:t xml:space="preserve"> ed., ed. Vincent B. Leitch, Norton, New York 2010, 748.</w:t>
      </w:r>
    </w:p>
  </w:footnote>
  <w:footnote w:id="16">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Georg </w:t>
      </w:r>
      <w:r>
        <w:rPr>
          <w:rFonts w:ascii="Garamond" w:hAnsi="Garamond"/>
          <w:smallCaps/>
        </w:rPr>
        <w:t>Lukács</w:t>
      </w:r>
      <w:r>
        <w:rPr>
          <w:rFonts w:ascii="Garamond" w:hAnsi="Garamond"/>
        </w:rPr>
        <w:t xml:space="preserve">, </w:t>
      </w:r>
      <w:r>
        <w:rPr>
          <w:rFonts w:ascii="Garamond" w:hAnsi="Garamond"/>
        </w:rPr>
        <w:t xml:space="preserve">«On the Nature and Form of the Essay», in: Id., </w:t>
      </w:r>
      <w:r>
        <w:rPr>
          <w:rFonts w:ascii="Garamond" w:hAnsi="Garamond"/>
          <w:i/>
        </w:rPr>
        <w:t>Soul and Form</w:t>
      </w:r>
      <w:r>
        <w:rPr>
          <w:rFonts w:ascii="Garamond" w:hAnsi="Garamond"/>
        </w:rPr>
        <w:t>, trans. Anna Bostock, Merlin Press, London 1974, 9.</w:t>
      </w:r>
    </w:p>
  </w:footnote>
  <w:footnote w:id="17">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10.</w:t>
      </w:r>
    </w:p>
  </w:footnote>
  <w:footnote w:id="18">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Idem.</w:t>
      </w:r>
    </w:p>
  </w:footnote>
  <w:footnote w:id="19">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9.</w:t>
      </w:r>
    </w:p>
  </w:footnote>
  <w:footnote w:id="20">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xml:space="preserve"> 12.</w:t>
      </w:r>
    </w:p>
  </w:footnote>
  <w:footnote w:id="21">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Theodor</w:t>
      </w:r>
      <w:r>
        <w:rPr>
          <w:rFonts w:ascii="Garamond" w:hAnsi="Garamond"/>
          <w:smallCaps/>
        </w:rPr>
        <w:t xml:space="preserve"> W. Adorno</w:t>
      </w:r>
      <w:r>
        <w:rPr>
          <w:rFonts w:ascii="Garamond" w:hAnsi="Garamond"/>
        </w:rPr>
        <w:t xml:space="preserve">, «The Essay as Form», in: Id., </w:t>
      </w:r>
      <w:r>
        <w:rPr>
          <w:rFonts w:ascii="Garamond" w:hAnsi="Garamond"/>
          <w:i/>
        </w:rPr>
        <w:t xml:space="preserve">Notes to Literature, </w:t>
      </w:r>
      <w:r>
        <w:rPr>
          <w:rFonts w:ascii="Garamond" w:hAnsi="Garamond"/>
        </w:rPr>
        <w:t xml:space="preserve">trans. Shierry </w:t>
      </w:r>
      <w:r>
        <w:rPr>
          <w:rFonts w:ascii="Garamond" w:hAnsi="Garamond"/>
        </w:rPr>
        <w:t>Weber Nicholson, Columbia University Press, New York 1991, vol. 1, 4.</w:t>
      </w:r>
    </w:p>
  </w:footnote>
  <w:footnote w:id="22">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Idem</w:t>
      </w:r>
      <w:r>
        <w:rPr>
          <w:rFonts w:ascii="Garamond" w:hAnsi="Garamond"/>
        </w:rPr>
        <w:t>.</w:t>
      </w:r>
    </w:p>
  </w:footnote>
  <w:footnote w:id="23">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xml:space="preserve"> 11.</w:t>
      </w:r>
    </w:p>
  </w:footnote>
  <w:footnote w:id="24">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Idem</w:t>
      </w:r>
      <w:r>
        <w:rPr>
          <w:rFonts w:ascii="Garamond" w:hAnsi="Garamond"/>
        </w:rPr>
        <w:t>.</w:t>
      </w:r>
    </w:p>
  </w:footnote>
  <w:footnote w:id="25">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xml:space="preserve"> 8.</w:t>
      </w:r>
    </w:p>
  </w:footnote>
  <w:footnote w:id="26">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Robert</w:t>
      </w:r>
      <w:r>
        <w:rPr>
          <w:rFonts w:ascii="Garamond" w:hAnsi="Garamond"/>
          <w:smallCaps/>
        </w:rPr>
        <w:t xml:space="preserve"> Musil,</w:t>
      </w:r>
      <w:r>
        <w:rPr>
          <w:rFonts w:ascii="Garamond" w:hAnsi="Garamond"/>
        </w:rPr>
        <w:t xml:space="preserve"> </w:t>
      </w:r>
      <w:r>
        <w:rPr>
          <w:rFonts w:ascii="Garamond" w:hAnsi="Garamond"/>
          <w:i/>
        </w:rPr>
        <w:t>Precision and Soul</w:t>
      </w:r>
      <w:r>
        <w:rPr>
          <w:rFonts w:ascii="Garamond" w:hAnsi="Garamond"/>
        </w:rPr>
        <w:t>, trans. Burton Pike and David S. Luft, University of Chicago Press, Chicago 1990, 48.</w:t>
      </w:r>
    </w:p>
  </w:footnote>
  <w:footnote w:id="27">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David S. </w:t>
      </w:r>
      <w:r>
        <w:rPr>
          <w:rFonts w:ascii="Garamond" w:hAnsi="Garamond"/>
          <w:smallCaps/>
        </w:rPr>
        <w:t>Luft</w:t>
      </w:r>
      <w:r>
        <w:rPr>
          <w:rFonts w:ascii="Garamond" w:hAnsi="Garamond"/>
        </w:rPr>
        <w:t>, «</w:t>
      </w:r>
      <w:r>
        <w:rPr>
          <w:rFonts w:ascii="Garamond" w:hAnsi="Garamond"/>
        </w:rPr>
        <w:t>Introduction», in: Robert</w:t>
      </w:r>
      <w:r>
        <w:rPr>
          <w:rFonts w:ascii="Garamond" w:hAnsi="Garamond"/>
          <w:smallCaps/>
        </w:rPr>
        <w:t xml:space="preserve"> Musil,</w:t>
      </w:r>
      <w:r>
        <w:rPr>
          <w:rFonts w:ascii="Garamond" w:hAnsi="Garamond"/>
        </w:rPr>
        <w:t xml:space="preserve"> </w:t>
      </w:r>
      <w:r>
        <w:rPr>
          <w:rFonts w:ascii="Garamond" w:hAnsi="Garamond"/>
          <w:i/>
        </w:rPr>
        <w:t>Precision and Soul</w:t>
      </w:r>
      <w:r>
        <w:rPr>
          <w:rFonts w:ascii="Garamond" w:hAnsi="Garamond"/>
        </w:rPr>
        <w:t>, trans. Burton Pike and David S. Luft, University of Chicago Press, Chicago 1990, xxi.</w:t>
      </w:r>
    </w:p>
  </w:footnote>
  <w:footnote w:id="28">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Robert</w:t>
      </w:r>
      <w:r>
        <w:rPr>
          <w:rFonts w:ascii="Garamond" w:hAnsi="Garamond"/>
          <w:smallCaps/>
        </w:rPr>
        <w:t xml:space="preserve"> Musil</w:t>
      </w:r>
      <w:r>
        <w:rPr>
          <w:rFonts w:ascii="Garamond" w:hAnsi="Garamond"/>
        </w:rPr>
        <w:t xml:space="preserve">, </w:t>
      </w:r>
      <w:r>
        <w:rPr>
          <w:rFonts w:ascii="Garamond" w:hAnsi="Garamond"/>
          <w:i/>
        </w:rPr>
        <w:t>The Man without Qualities</w:t>
      </w:r>
      <w:r>
        <w:rPr>
          <w:rFonts w:ascii="Garamond" w:hAnsi="Garamond"/>
        </w:rPr>
        <w:t>, trans. Sophie Wilkins, Vintage, New York 1995, 273.</w:t>
      </w:r>
    </w:p>
  </w:footnote>
  <w:footnote w:id="29">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Thomas </w:t>
      </w:r>
      <w:r>
        <w:rPr>
          <w:rFonts w:ascii="Garamond" w:hAnsi="Garamond"/>
          <w:smallCaps/>
        </w:rPr>
        <w:t>Harrison</w:t>
      </w:r>
      <w:r>
        <w:rPr>
          <w:rFonts w:ascii="Garamond" w:hAnsi="Garamond"/>
        </w:rPr>
        <w:t xml:space="preserve">, </w:t>
      </w:r>
      <w:r>
        <w:rPr>
          <w:rFonts w:ascii="Garamond" w:hAnsi="Garamond"/>
          <w:i/>
        </w:rPr>
        <w:t>Essayism: Conrad, Musil and Pirandello</w:t>
      </w:r>
      <w:r>
        <w:rPr>
          <w:rFonts w:ascii="Garamond" w:hAnsi="Garamond"/>
        </w:rPr>
        <w:t>, Johns Hopkins University Press, Baltimore 1992, 4.</w:t>
      </w:r>
    </w:p>
  </w:footnote>
  <w:footnote w:id="30">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Hermann </w:t>
      </w:r>
      <w:r>
        <w:rPr>
          <w:rFonts w:ascii="Garamond" w:hAnsi="Garamond"/>
          <w:smallCaps/>
        </w:rPr>
        <w:t>Broch</w:t>
      </w:r>
      <w:r>
        <w:rPr>
          <w:rFonts w:ascii="Garamond" w:hAnsi="Garamond"/>
        </w:rPr>
        <w:t xml:space="preserve">, </w:t>
      </w:r>
      <w:r>
        <w:rPr>
          <w:rFonts w:ascii="Garamond" w:hAnsi="Garamond"/>
          <w:i/>
        </w:rPr>
        <w:t>Geist and Zeitgeist</w:t>
      </w:r>
      <w:r>
        <w:rPr>
          <w:rFonts w:ascii="Garamond" w:hAnsi="Garamond"/>
        </w:rPr>
        <w:t>, trans. John Hargraves, Counterpoint, New York 2002, 17.</w:t>
      </w:r>
    </w:p>
  </w:footnote>
  <w:footnote w:id="31">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92.</w:t>
      </w:r>
    </w:p>
  </w:footnote>
  <w:footnote w:id="32">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w:t>
      </w:r>
      <w:r>
        <w:rPr>
          <w:rFonts w:ascii="Garamond" w:hAnsi="Garamond"/>
          <w:i/>
        </w:rPr>
        <w:t xml:space="preserve"> </w:t>
      </w:r>
      <w:r>
        <w:rPr>
          <w:rFonts w:ascii="Garamond" w:hAnsi="Garamond"/>
        </w:rPr>
        <w:t>17.</w:t>
      </w:r>
    </w:p>
  </w:footnote>
  <w:footnote w:id="33">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xml:space="preserve"> 37.</w:t>
      </w:r>
    </w:p>
  </w:footnote>
  <w:footnote w:id="34">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xml:space="preserve"> 13.</w:t>
      </w:r>
    </w:p>
  </w:footnote>
  <w:footnote w:id="35">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xml:space="preserve"> 111.</w:t>
      </w:r>
    </w:p>
  </w:footnote>
  <w:footnote w:id="36">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Broch</w:t>
      </w:r>
      <w:r>
        <w:rPr>
          <w:rFonts w:ascii="Garamond" w:hAnsi="Garamond"/>
        </w:rPr>
        <w:t xml:space="preserve"> (1981), </w:t>
      </w:r>
      <w:r>
        <w:rPr>
          <w:rFonts w:ascii="Garamond" w:hAnsi="Garamond"/>
          <w:i/>
        </w:rPr>
        <w:t xml:space="preserve">op. cit., </w:t>
      </w:r>
      <w:r>
        <w:rPr>
          <w:rFonts w:ascii="Garamond" w:hAnsi="Garamond"/>
        </w:rPr>
        <w:t>183.</w:t>
      </w:r>
    </w:p>
  </w:footnote>
  <w:footnote w:id="37">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Bakhtin (1981)</w:t>
      </w:r>
      <w:r>
        <w:rPr>
          <w:rFonts w:ascii="Garamond" w:hAnsi="Garamond"/>
        </w:rPr>
        <w:t xml:space="preserve">, </w:t>
      </w:r>
      <w:r>
        <w:rPr>
          <w:rFonts w:ascii="Garamond" w:hAnsi="Garamond"/>
          <w:i/>
        </w:rPr>
        <w:t>op. cit.</w:t>
      </w:r>
      <w:r>
        <w:rPr>
          <w:rFonts w:ascii="Garamond" w:hAnsi="Garamond"/>
        </w:rPr>
        <w:t>, 15.</w:t>
      </w:r>
    </w:p>
  </w:footnote>
  <w:footnote w:id="38">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xml:space="preserve"> 300.</w:t>
      </w:r>
    </w:p>
  </w:footnote>
  <w:footnote w:id="39">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 xml:space="preserve">Ibid., </w:t>
      </w:r>
      <w:r>
        <w:rPr>
          <w:rFonts w:ascii="Garamond" w:hAnsi="Garamond"/>
        </w:rPr>
        <w:t>84-259.</w:t>
      </w:r>
    </w:p>
  </w:footnote>
  <w:footnote w:id="40">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 xml:space="preserve">Ibid., </w:t>
      </w:r>
      <w:r>
        <w:rPr>
          <w:rFonts w:ascii="Garamond" w:hAnsi="Garamond"/>
        </w:rPr>
        <w:t>39.</w:t>
      </w:r>
    </w:p>
  </w:footnote>
  <w:footnote w:id="41">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Mikhail </w:t>
      </w:r>
      <w:r>
        <w:rPr>
          <w:rFonts w:ascii="Garamond" w:hAnsi="Garamond"/>
          <w:smallCaps/>
        </w:rPr>
        <w:t>Bakhtin</w:t>
      </w:r>
      <w:r>
        <w:rPr>
          <w:rFonts w:ascii="Garamond" w:hAnsi="Garamond"/>
        </w:rPr>
        <w:t xml:space="preserve">, </w:t>
      </w:r>
      <w:r>
        <w:rPr>
          <w:rFonts w:ascii="Garamond" w:hAnsi="Garamond"/>
          <w:i/>
        </w:rPr>
        <w:t>Speech Genres and Other Late Essays</w:t>
      </w:r>
      <w:r>
        <w:rPr>
          <w:rFonts w:ascii="Garamond" w:hAnsi="Garamond"/>
        </w:rPr>
        <w:t>, trans. Vern W. McGee, University of Texas Press, Austin 1986, 162.</w:t>
      </w:r>
    </w:p>
  </w:footnote>
  <w:footnote w:id="42">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smallCaps/>
        </w:rPr>
        <w:t>Bakhtin</w:t>
      </w:r>
      <w:r>
        <w:rPr>
          <w:rFonts w:ascii="Garamond" w:hAnsi="Garamond"/>
        </w:rPr>
        <w:t xml:space="preserve"> (1981), </w:t>
      </w:r>
      <w:r>
        <w:rPr>
          <w:rFonts w:ascii="Garamond" w:hAnsi="Garamond"/>
          <w:i/>
        </w:rPr>
        <w:t>op. cit.</w:t>
      </w:r>
      <w:r>
        <w:rPr>
          <w:rFonts w:ascii="Garamond" w:hAnsi="Garamond"/>
        </w:rPr>
        <w:t>, 49.</w:t>
      </w:r>
    </w:p>
  </w:footnote>
  <w:footnote w:id="43">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 xml:space="preserve">Ibid., </w:t>
      </w:r>
      <w:r>
        <w:rPr>
          <w:rFonts w:ascii="Garamond" w:hAnsi="Garamond"/>
        </w:rPr>
        <w:t>39.</w:t>
      </w:r>
    </w:p>
  </w:footnote>
  <w:footnote w:id="44">
    <w:p w:rsidR="000C41BC" w:rsidRDefault="007E6B96">
      <w:pPr>
        <w:pStyle w:val="FootnoteText"/>
      </w:pPr>
      <w:r>
        <w:rPr>
          <w:rStyle w:val="FootnoteReference"/>
          <w:rFonts w:ascii="Garamond" w:hAnsi="Garamond"/>
        </w:rPr>
        <w:footnoteRef/>
      </w:r>
      <w:r>
        <w:rPr>
          <w:rStyle w:val="FootnoteReference"/>
          <w:rFonts w:ascii="Garamond" w:hAnsi="Garamond"/>
        </w:rPr>
        <w:tab/>
      </w:r>
      <w:r>
        <w:rPr>
          <w:rFonts w:ascii="Garamond" w:hAnsi="Garamond"/>
        </w:rPr>
        <w:t xml:space="preserve"> </w:t>
      </w:r>
      <w:r>
        <w:rPr>
          <w:rFonts w:ascii="Garamond" w:hAnsi="Garamond"/>
          <w:i/>
        </w:rPr>
        <w:t>Ibid.,</w:t>
      </w:r>
      <w:r>
        <w:rPr>
          <w:rFonts w:ascii="Garamond" w:hAnsi="Garamond"/>
        </w:rPr>
        <w:t xml:space="preserve"> 346.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BC"/>
    <w:rsid w:val="000C41BC"/>
    <w:rsid w:val="007E6B96"/>
    <w:rsid w:val="00D7007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7799F-F511-4D08-86AD-689306DF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20FF4"/>
    <w:pPr>
      <w:spacing w:after="200" w:line="276" w:lineRule="auto"/>
    </w:pPr>
  </w:style>
  <w:style w:type="paragraph" w:styleId="Heading1">
    <w:name w:val="heading 1"/>
    <w:basedOn w:val="Normal"/>
    <w:next w:val="Normal"/>
    <w:link w:val="Heading1Char"/>
    <w:uiPriority w:val="9"/>
    <w:qFormat/>
    <w:rsid w:val="001E3C88"/>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rsid w:val="001E3C88"/>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1E3C88"/>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1E3C88"/>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1E3C8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3C88"/>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1E3C88"/>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1E3C88"/>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E3C88"/>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basedOn w:val="DefaultParagraphFont"/>
    <w:uiPriority w:val="99"/>
    <w:semiHidden/>
    <w:unhideWhenUsed/>
    <w:qFormat/>
    <w:rsid w:val="001E3C88"/>
    <w:rPr>
      <w:vertAlign w:val="superscript"/>
    </w:rPr>
  </w:style>
  <w:style w:type="character" w:styleId="Strong">
    <w:name w:val="Strong"/>
    <w:basedOn w:val="DefaultParagraphFont"/>
    <w:uiPriority w:val="22"/>
    <w:qFormat/>
    <w:rsid w:val="001E3C88"/>
    <w:rPr>
      <w:b/>
    </w:rPr>
  </w:style>
  <w:style w:type="character" w:customStyle="1" w:styleId="Heading4Char">
    <w:name w:val="Heading 4 Char"/>
    <w:basedOn w:val="DefaultParagraphFont"/>
    <w:link w:val="Heading4"/>
    <w:uiPriority w:val="9"/>
    <w:qFormat/>
    <w:rsid w:val="001E3C88"/>
    <w:rPr>
      <w:rFonts w:asciiTheme="majorHAnsi" w:eastAsiaTheme="majorEastAsia" w:hAnsiTheme="majorHAnsi" w:cstheme="majorBidi"/>
      <w:b/>
      <w:i/>
      <w:color w:val="4F81BD" w:themeColor="accent1"/>
    </w:rPr>
  </w:style>
  <w:style w:type="character" w:styleId="Emphasis">
    <w:name w:val="Emphasis"/>
    <w:basedOn w:val="DefaultParagraphFont"/>
    <w:uiPriority w:val="20"/>
    <w:qFormat/>
    <w:rsid w:val="001E3C88"/>
    <w:rPr>
      <w:i/>
    </w:rPr>
  </w:style>
  <w:style w:type="character" w:styleId="BookTitle">
    <w:name w:val="Book Title"/>
    <w:basedOn w:val="DefaultParagraphFont"/>
    <w:uiPriority w:val="33"/>
    <w:qFormat/>
    <w:rsid w:val="001E3C88"/>
    <w:rPr>
      <w:b/>
      <w:smallCaps/>
      <w:spacing w:val="5"/>
    </w:rPr>
  </w:style>
  <w:style w:type="character" w:styleId="SubtleReference">
    <w:name w:val="Subtle Reference"/>
    <w:basedOn w:val="DefaultParagraphFont"/>
    <w:uiPriority w:val="31"/>
    <w:qFormat/>
    <w:rsid w:val="001E3C88"/>
    <w:rPr>
      <w:smallCaps/>
      <w:color w:val="C0504D" w:themeColor="accent2"/>
      <w:u w:val="single"/>
    </w:rPr>
  </w:style>
  <w:style w:type="character" w:customStyle="1" w:styleId="IntenseQuoteChar">
    <w:name w:val="Intense Quote Char"/>
    <w:basedOn w:val="DefaultParagraphFont"/>
    <w:link w:val="IntenseQuote"/>
    <w:uiPriority w:val="30"/>
    <w:qFormat/>
    <w:rsid w:val="001E3C88"/>
    <w:rPr>
      <w:b/>
      <w:i/>
      <w:color w:val="4F81BD" w:themeColor="accent1"/>
    </w:rPr>
  </w:style>
  <w:style w:type="character" w:customStyle="1" w:styleId="Heading3Char">
    <w:name w:val="Heading 3 Char"/>
    <w:basedOn w:val="DefaultParagraphFont"/>
    <w:link w:val="Heading3"/>
    <w:uiPriority w:val="9"/>
    <w:qFormat/>
    <w:rsid w:val="001E3C88"/>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qFormat/>
    <w:rsid w:val="001E3C88"/>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qFormat/>
    <w:rsid w:val="001E3C88"/>
    <w:rPr>
      <w:rFonts w:asciiTheme="majorHAnsi" w:eastAsiaTheme="majorEastAsia" w:hAnsiTheme="majorHAnsi" w:cstheme="majorBidi"/>
      <w:b/>
      <w:color w:val="365F91" w:themeColor="accent1" w:themeShade="BF"/>
      <w:sz w:val="28"/>
    </w:rPr>
  </w:style>
  <w:style w:type="character" w:customStyle="1" w:styleId="EndnoteReference1">
    <w:name w:val="Endnote Reference1"/>
    <w:basedOn w:val="DefaultParagraphFont"/>
    <w:uiPriority w:val="99"/>
    <w:semiHidden/>
    <w:unhideWhenUsed/>
    <w:qFormat/>
    <w:rsid w:val="001E3C88"/>
    <w:rPr>
      <w:vertAlign w:val="superscript"/>
    </w:rPr>
  </w:style>
  <w:style w:type="character" w:customStyle="1" w:styleId="PlainTextChar">
    <w:name w:val="Plain Text Char"/>
    <w:basedOn w:val="DefaultParagraphFont"/>
    <w:link w:val="PlainText"/>
    <w:uiPriority w:val="99"/>
    <w:qFormat/>
    <w:rsid w:val="001E3C88"/>
    <w:rPr>
      <w:rFonts w:ascii="Calibri" w:hAnsi="Calibri" w:cs="Calibri"/>
      <w:sz w:val="21"/>
    </w:rPr>
  </w:style>
  <w:style w:type="character" w:styleId="SubtleEmphasis">
    <w:name w:val="Subtle Emphasis"/>
    <w:basedOn w:val="DefaultParagraphFont"/>
    <w:uiPriority w:val="19"/>
    <w:qFormat/>
    <w:rsid w:val="001E3C88"/>
    <w:rPr>
      <w:i/>
      <w:color w:val="808080" w:themeColor="text1" w:themeTint="7F"/>
    </w:rPr>
  </w:style>
  <w:style w:type="character" w:customStyle="1" w:styleId="SubtitleChar">
    <w:name w:val="Subtitle Char"/>
    <w:basedOn w:val="DefaultParagraphFont"/>
    <w:link w:val="Subtitle"/>
    <w:uiPriority w:val="11"/>
    <w:qFormat/>
    <w:rsid w:val="001E3C88"/>
    <w:rPr>
      <w:rFonts w:asciiTheme="majorHAnsi" w:eastAsiaTheme="majorEastAsia" w:hAnsiTheme="majorHAnsi" w:cstheme="majorBidi"/>
      <w:i/>
      <w:color w:val="4F81BD" w:themeColor="accent1"/>
      <w:spacing w:val="15"/>
      <w:sz w:val="24"/>
    </w:rPr>
  </w:style>
  <w:style w:type="character" w:customStyle="1" w:styleId="EndnoteTextChar">
    <w:name w:val="Endnote Text Char"/>
    <w:basedOn w:val="DefaultParagraphFont"/>
    <w:link w:val="EndnoteText1"/>
    <w:uiPriority w:val="99"/>
    <w:semiHidden/>
    <w:qFormat/>
    <w:rsid w:val="001E3C88"/>
    <w:rPr>
      <w:sz w:val="20"/>
    </w:rPr>
  </w:style>
  <w:style w:type="character" w:styleId="IntenseReference">
    <w:name w:val="Intense Reference"/>
    <w:basedOn w:val="DefaultParagraphFont"/>
    <w:uiPriority w:val="32"/>
    <w:qFormat/>
    <w:rsid w:val="001E3C88"/>
    <w:rPr>
      <w:b/>
      <w:smallCaps/>
      <w:color w:val="C0504D" w:themeColor="accent2"/>
      <w:spacing w:val="5"/>
      <w:u w:val="single"/>
    </w:rPr>
  </w:style>
  <w:style w:type="character" w:customStyle="1" w:styleId="FootnoteTextChar">
    <w:name w:val="Footnote Text Char"/>
    <w:basedOn w:val="DefaultParagraphFont"/>
    <w:link w:val="FootnoteText1"/>
    <w:uiPriority w:val="99"/>
    <w:semiHidden/>
    <w:qFormat/>
    <w:rsid w:val="001E3C88"/>
    <w:rPr>
      <w:sz w:val="20"/>
    </w:rPr>
  </w:style>
  <w:style w:type="character" w:customStyle="1" w:styleId="Heading6Char">
    <w:name w:val="Heading 6 Char"/>
    <w:basedOn w:val="DefaultParagraphFont"/>
    <w:link w:val="Heading6"/>
    <w:uiPriority w:val="9"/>
    <w:qFormat/>
    <w:rsid w:val="001E3C88"/>
    <w:rPr>
      <w:rFonts w:asciiTheme="majorHAnsi" w:eastAsiaTheme="majorEastAsia" w:hAnsiTheme="majorHAnsi" w:cstheme="majorBidi"/>
      <w:i/>
      <w:color w:val="243F60" w:themeColor="accent1" w:themeShade="7F"/>
    </w:rPr>
  </w:style>
  <w:style w:type="character" w:styleId="IntenseEmphasis">
    <w:name w:val="Intense Emphasis"/>
    <w:basedOn w:val="DefaultParagraphFont"/>
    <w:uiPriority w:val="21"/>
    <w:qFormat/>
    <w:rsid w:val="001E3C88"/>
    <w:rPr>
      <w:b/>
      <w:i/>
      <w:color w:val="4F81BD" w:themeColor="accent1"/>
    </w:rPr>
  </w:style>
  <w:style w:type="character" w:customStyle="1" w:styleId="InternetLink">
    <w:name w:val="Internet Link"/>
    <w:basedOn w:val="DefaultParagraphFont"/>
    <w:uiPriority w:val="99"/>
    <w:unhideWhenUsed/>
    <w:rsid w:val="001E3C88"/>
    <w:rPr>
      <w:color w:val="0000FF" w:themeColor="hyperlink"/>
      <w:u w:val="single"/>
    </w:rPr>
  </w:style>
  <w:style w:type="character" w:customStyle="1" w:styleId="Heading2Char">
    <w:name w:val="Heading 2 Char"/>
    <w:basedOn w:val="DefaultParagraphFont"/>
    <w:link w:val="Heading2"/>
    <w:uiPriority w:val="9"/>
    <w:qFormat/>
    <w:rsid w:val="001E3C88"/>
    <w:rPr>
      <w:rFonts w:asciiTheme="majorHAnsi" w:eastAsiaTheme="majorEastAsia" w:hAnsiTheme="majorHAnsi" w:cstheme="majorBidi"/>
      <w:b/>
      <w:color w:val="4F81BD" w:themeColor="accent1"/>
      <w:sz w:val="26"/>
    </w:rPr>
  </w:style>
  <w:style w:type="character" w:customStyle="1" w:styleId="TitleChar">
    <w:name w:val="Title Char"/>
    <w:basedOn w:val="DefaultParagraphFont"/>
    <w:link w:val="Title"/>
    <w:uiPriority w:val="10"/>
    <w:qFormat/>
    <w:rsid w:val="001E3C88"/>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qFormat/>
    <w:rsid w:val="001E3C88"/>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qFormat/>
    <w:rsid w:val="001E3C88"/>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qFormat/>
    <w:rsid w:val="001E3C88"/>
    <w:rPr>
      <w:rFonts w:asciiTheme="majorHAnsi" w:eastAsiaTheme="majorEastAsia" w:hAnsiTheme="majorHAnsi" w:cstheme="majorBidi"/>
      <w:color w:val="404040" w:themeColor="text1" w:themeTint="BF"/>
      <w:sz w:val="20"/>
    </w:rPr>
  </w:style>
  <w:style w:type="character" w:customStyle="1" w:styleId="QuoteChar">
    <w:name w:val="Quote Char"/>
    <w:basedOn w:val="DefaultParagraphFont"/>
    <w:link w:val="Quote"/>
    <w:uiPriority w:val="29"/>
    <w:qFormat/>
    <w:rsid w:val="001E3C88"/>
    <w:rPr>
      <w:i/>
      <w:color w:val="000000" w:themeColor="text1"/>
    </w:rPr>
  </w:style>
  <w:style w:type="character" w:customStyle="1" w:styleId="HeaderChar">
    <w:name w:val="Header Char"/>
    <w:basedOn w:val="DefaultParagraphFont"/>
    <w:link w:val="Header"/>
    <w:uiPriority w:val="99"/>
    <w:qFormat/>
    <w:rsid w:val="005D6387"/>
  </w:style>
  <w:style w:type="character" w:customStyle="1" w:styleId="FooterChar">
    <w:name w:val="Footer Char"/>
    <w:basedOn w:val="DefaultParagraphFont"/>
    <w:link w:val="Footer"/>
    <w:uiPriority w:val="99"/>
    <w:qFormat/>
    <w:rsid w:val="005D6387"/>
  </w:style>
  <w:style w:type="character" w:customStyle="1" w:styleId="FootnoteTextChar1">
    <w:name w:val="Footnote Text Char1"/>
    <w:basedOn w:val="DefaultParagraphFont"/>
    <w:link w:val="FootnoteText"/>
    <w:uiPriority w:val="99"/>
    <w:qFormat/>
    <w:rsid w:val="001238A8"/>
    <w:rPr>
      <w:sz w:val="20"/>
      <w:szCs w:val="20"/>
    </w:rPr>
  </w:style>
  <w:style w:type="character" w:styleId="FootnoteReference">
    <w:name w:val="footnote reference"/>
    <w:basedOn w:val="DefaultParagraphFont"/>
    <w:uiPriority w:val="99"/>
    <w:unhideWhenUsed/>
    <w:qFormat/>
    <w:rsid w:val="001238A8"/>
    <w:rPr>
      <w:vertAlign w:val="superscript"/>
    </w:rPr>
  </w:style>
  <w:style w:type="character" w:customStyle="1" w:styleId="BalloonTextChar">
    <w:name w:val="Balloon Text Char"/>
    <w:basedOn w:val="DefaultParagraphFont"/>
    <w:link w:val="BalloonText"/>
    <w:uiPriority w:val="99"/>
    <w:semiHidden/>
    <w:qFormat/>
    <w:rsid w:val="00ED2A88"/>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9A179F"/>
    <w:rPr>
      <w:sz w:val="18"/>
      <w:szCs w:val="18"/>
    </w:rPr>
  </w:style>
  <w:style w:type="character" w:customStyle="1" w:styleId="CommentTextChar">
    <w:name w:val="Comment Text Char"/>
    <w:basedOn w:val="DefaultParagraphFont"/>
    <w:link w:val="CommentText"/>
    <w:uiPriority w:val="99"/>
    <w:semiHidden/>
    <w:qFormat/>
    <w:rsid w:val="009A179F"/>
    <w:rPr>
      <w:sz w:val="24"/>
      <w:szCs w:val="24"/>
    </w:rPr>
  </w:style>
  <w:style w:type="character" w:customStyle="1" w:styleId="CommentSubjectChar">
    <w:name w:val="Comment Subject Char"/>
    <w:basedOn w:val="CommentTextChar"/>
    <w:link w:val="CommentSubject"/>
    <w:uiPriority w:val="99"/>
    <w:semiHidden/>
    <w:qFormat/>
    <w:rsid w:val="009A179F"/>
    <w:rPr>
      <w:b/>
      <w:bCs/>
      <w:sz w:val="20"/>
      <w:szCs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SC Regular" w:hAnsi="Liberation Sans" w:cs="Noto Sans Devanagari"/>
      <w:sz w:val="28"/>
      <w:szCs w:val="28"/>
    </w:rPr>
  </w:style>
  <w:style w:type="paragraph" w:styleId="BodyText">
    <w:name w:val="Body Text"/>
    <w:basedOn w:val="Normal"/>
    <w:pPr>
      <w:spacing w:after="140" w:line="288"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IntenseQuote">
    <w:name w:val="Intense Quote"/>
    <w:basedOn w:val="Normal"/>
    <w:next w:val="Normal"/>
    <w:link w:val="IntenseQuoteChar"/>
    <w:uiPriority w:val="30"/>
    <w:qFormat/>
    <w:rsid w:val="001E3C88"/>
    <w:pPr>
      <w:pBdr>
        <w:bottom w:val="single" w:sz="4" w:space="0" w:color="4F81BD"/>
      </w:pBdr>
      <w:spacing w:before="200" w:after="280"/>
      <w:ind w:left="936" w:right="936"/>
    </w:pPr>
    <w:rPr>
      <w:b/>
      <w:i/>
      <w:color w:val="4F81BD" w:themeColor="accent1"/>
    </w:rPr>
  </w:style>
  <w:style w:type="paragraph" w:styleId="Quote">
    <w:name w:val="Quote"/>
    <w:basedOn w:val="Normal"/>
    <w:next w:val="Normal"/>
    <w:link w:val="QuoteChar"/>
    <w:uiPriority w:val="29"/>
    <w:qFormat/>
    <w:rsid w:val="001E3C88"/>
    <w:rPr>
      <w:i/>
      <w:color w:val="000000" w:themeColor="text1"/>
    </w:rPr>
  </w:style>
  <w:style w:type="paragraph" w:customStyle="1" w:styleId="FootnoteText1">
    <w:name w:val="Footnote Text1"/>
    <w:basedOn w:val="Normal"/>
    <w:link w:val="FootnoteTextChar"/>
    <w:uiPriority w:val="99"/>
    <w:semiHidden/>
    <w:unhideWhenUsed/>
    <w:qFormat/>
    <w:rsid w:val="001E3C88"/>
    <w:pPr>
      <w:spacing w:after="0" w:line="240" w:lineRule="auto"/>
    </w:pPr>
    <w:rPr>
      <w:sz w:val="20"/>
    </w:rPr>
  </w:style>
  <w:style w:type="paragraph" w:styleId="ListParagraph">
    <w:name w:val="List Paragraph"/>
    <w:basedOn w:val="Normal"/>
    <w:uiPriority w:val="34"/>
    <w:qFormat/>
    <w:rsid w:val="001E3C88"/>
    <w:pPr>
      <w:ind w:left="720"/>
      <w:contextualSpacing/>
    </w:pPr>
  </w:style>
  <w:style w:type="paragraph" w:customStyle="1" w:styleId="EndnoteText1">
    <w:name w:val="Endnote Text1"/>
    <w:basedOn w:val="Normal"/>
    <w:link w:val="EndnoteTextChar"/>
    <w:uiPriority w:val="99"/>
    <w:semiHidden/>
    <w:unhideWhenUsed/>
    <w:qFormat/>
    <w:rsid w:val="001E3C88"/>
    <w:pPr>
      <w:spacing w:after="0" w:line="240" w:lineRule="auto"/>
    </w:pPr>
    <w:rPr>
      <w:sz w:val="20"/>
    </w:rPr>
  </w:style>
  <w:style w:type="paragraph" w:styleId="PlainText">
    <w:name w:val="Plain Text"/>
    <w:basedOn w:val="Normal"/>
    <w:link w:val="PlainTextChar"/>
    <w:uiPriority w:val="99"/>
    <w:semiHidden/>
    <w:unhideWhenUsed/>
    <w:qFormat/>
    <w:rsid w:val="001E3C88"/>
    <w:pPr>
      <w:spacing w:after="0" w:line="240" w:lineRule="auto"/>
    </w:pPr>
    <w:rPr>
      <w:rFonts w:ascii="Calibri" w:hAnsi="Calibri" w:cs="Calibri"/>
      <w:sz w:val="21"/>
    </w:rPr>
  </w:style>
  <w:style w:type="paragraph" w:styleId="NoSpacing">
    <w:name w:val="No Spacing"/>
    <w:uiPriority w:val="1"/>
    <w:qFormat/>
    <w:rsid w:val="001E3C88"/>
  </w:style>
  <w:style w:type="paragraph" w:styleId="Subtitle">
    <w:name w:val="Subtitle"/>
    <w:basedOn w:val="Normal"/>
    <w:next w:val="Normal"/>
    <w:link w:val="SubtitleChar"/>
    <w:uiPriority w:val="11"/>
    <w:qFormat/>
    <w:rsid w:val="001E3C88"/>
    <w:rPr>
      <w:rFonts w:asciiTheme="majorHAnsi" w:eastAsiaTheme="majorEastAsia" w:hAnsiTheme="majorHAnsi" w:cstheme="majorBidi"/>
      <w:i/>
      <w:color w:val="4F81BD" w:themeColor="accent1"/>
      <w:spacing w:val="15"/>
      <w:sz w:val="24"/>
    </w:rPr>
  </w:style>
  <w:style w:type="paragraph" w:styleId="Title">
    <w:name w:val="Title"/>
    <w:basedOn w:val="Normal"/>
    <w:next w:val="Normal"/>
    <w:link w:val="TitleChar"/>
    <w:uiPriority w:val="10"/>
    <w:qFormat/>
    <w:rsid w:val="001E3C88"/>
    <w:pPr>
      <w:pBdr>
        <w:bottom w:val="single" w:sz="8" w:space="0" w:color="4F81BD"/>
      </w:pBdr>
      <w:spacing w:after="300" w:line="240" w:lineRule="auto"/>
      <w:contextualSpacing/>
    </w:pPr>
    <w:rPr>
      <w:rFonts w:asciiTheme="majorHAnsi" w:eastAsiaTheme="majorEastAsia" w:hAnsiTheme="majorHAnsi" w:cstheme="majorBidi"/>
      <w:color w:val="17365D" w:themeColor="text2" w:themeShade="BF"/>
      <w:spacing w:val="5"/>
      <w:sz w:val="52"/>
    </w:rPr>
  </w:style>
  <w:style w:type="paragraph" w:styleId="Header">
    <w:name w:val="header"/>
    <w:basedOn w:val="Normal"/>
    <w:link w:val="HeaderChar"/>
    <w:uiPriority w:val="99"/>
    <w:unhideWhenUsed/>
    <w:rsid w:val="005D6387"/>
    <w:pPr>
      <w:tabs>
        <w:tab w:val="center" w:pos="4680"/>
        <w:tab w:val="right" w:pos="9360"/>
      </w:tabs>
      <w:spacing w:after="0" w:line="240" w:lineRule="auto"/>
    </w:pPr>
  </w:style>
  <w:style w:type="paragraph" w:styleId="Footer">
    <w:name w:val="footer"/>
    <w:basedOn w:val="Normal"/>
    <w:link w:val="FooterChar"/>
    <w:uiPriority w:val="99"/>
    <w:unhideWhenUsed/>
    <w:rsid w:val="005D6387"/>
    <w:pPr>
      <w:tabs>
        <w:tab w:val="center" w:pos="4680"/>
        <w:tab w:val="right" w:pos="9360"/>
      </w:tabs>
      <w:spacing w:after="0" w:line="240" w:lineRule="auto"/>
    </w:pPr>
  </w:style>
  <w:style w:type="paragraph" w:styleId="FootnoteText">
    <w:name w:val="footnote text"/>
    <w:basedOn w:val="Normal"/>
  </w:style>
  <w:style w:type="paragraph" w:styleId="BalloonText">
    <w:name w:val="Balloon Text"/>
    <w:basedOn w:val="Normal"/>
    <w:link w:val="BalloonTextChar"/>
    <w:uiPriority w:val="99"/>
    <w:semiHidden/>
    <w:unhideWhenUsed/>
    <w:qFormat/>
    <w:rsid w:val="00ED2A88"/>
    <w:pPr>
      <w:spacing w:after="0" w:line="240" w:lineRule="auto"/>
    </w:pPr>
    <w:rPr>
      <w:rFonts w:ascii="Lucida Grande" w:hAnsi="Lucida Grande" w:cs="Lucida Grande"/>
      <w:sz w:val="18"/>
      <w:szCs w:val="18"/>
    </w:rPr>
  </w:style>
  <w:style w:type="paragraph" w:styleId="CommentText">
    <w:name w:val="annotation text"/>
    <w:basedOn w:val="Normal"/>
    <w:link w:val="CommentTextChar"/>
    <w:uiPriority w:val="99"/>
    <w:semiHidden/>
    <w:unhideWhenUsed/>
    <w:qFormat/>
    <w:rsid w:val="009A179F"/>
    <w:pPr>
      <w:spacing w:line="240" w:lineRule="auto"/>
    </w:pPr>
    <w:rPr>
      <w:sz w:val="24"/>
      <w:szCs w:val="24"/>
    </w:rPr>
  </w:style>
  <w:style w:type="paragraph" w:styleId="CommentSubject">
    <w:name w:val="annotation subject"/>
    <w:basedOn w:val="CommentText"/>
    <w:link w:val="CommentSubjectChar"/>
    <w:uiPriority w:val="99"/>
    <w:semiHidden/>
    <w:unhideWhenUsed/>
    <w:qFormat/>
    <w:rsid w:val="009A17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EA3C-E1CF-4D08-B219-82C2E2B7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6067</Words>
  <Characters>34587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dc:creator>
  <dc:description/>
  <cp:lastModifiedBy>Andrew Bingham</cp:lastModifiedBy>
  <cp:revision>2</cp:revision>
  <cp:lastPrinted>2014-12-22T17:02:00Z</cp:lastPrinted>
  <dcterms:created xsi:type="dcterms:W3CDTF">2019-02-04T19:19:00Z</dcterms:created>
  <dcterms:modified xsi:type="dcterms:W3CDTF">2019-02-04T19:19:00Z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