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9707" w14:textId="48CB8CA9" w:rsidR="005C68B7" w:rsidRPr="002848E6" w:rsidRDefault="005C68B7" w:rsidP="005C68B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8E6">
        <w:rPr>
          <w:rFonts w:ascii="Times New Roman" w:hAnsi="Times New Roman" w:cs="Times New Roman"/>
          <w:b/>
          <w:bCs/>
          <w:sz w:val="28"/>
          <w:szCs w:val="28"/>
        </w:rPr>
        <w:t>NATHAN HAYS</w:t>
      </w:r>
    </w:p>
    <w:p w14:paraId="597B6C4E" w14:textId="09AA2D39" w:rsidR="00730C0B" w:rsidRDefault="00730C0B" w:rsidP="005C68B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Coordinator</w:t>
      </w:r>
      <w:r w:rsidR="00E77245">
        <w:rPr>
          <w:rFonts w:ascii="Times New Roman" w:hAnsi="Times New Roman" w:cs="Times New Roman"/>
          <w:sz w:val="24"/>
          <w:szCs w:val="24"/>
        </w:rPr>
        <w:t xml:space="preserve"> for the Soundings Project</w:t>
      </w:r>
    </w:p>
    <w:p w14:paraId="52B00B3B" w14:textId="49D80EAC" w:rsidR="00730C0B" w:rsidRDefault="00730C0B" w:rsidP="005C68B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for Faith and Learning, Baylor University</w:t>
      </w:r>
    </w:p>
    <w:p w14:paraId="62526E91" w14:textId="3AA14FB3" w:rsidR="005C68B7" w:rsidRPr="002848E6" w:rsidRDefault="00A046BA" w:rsidP="005C68B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Bear Place #97270,</w:t>
      </w:r>
      <w:r w:rsidR="00CD7232">
        <w:rPr>
          <w:rFonts w:ascii="Times New Roman" w:hAnsi="Times New Roman" w:cs="Times New Roman"/>
          <w:sz w:val="24"/>
          <w:szCs w:val="24"/>
        </w:rPr>
        <w:t xml:space="preserve"> Waco, TX 767</w:t>
      </w:r>
      <w:r>
        <w:rPr>
          <w:rFonts w:ascii="Times New Roman" w:hAnsi="Times New Roman" w:cs="Times New Roman"/>
          <w:sz w:val="24"/>
          <w:szCs w:val="24"/>
        </w:rPr>
        <w:t>98</w:t>
      </w:r>
    </w:p>
    <w:p w14:paraId="0F689E99" w14:textId="77777777" w:rsidR="005C68B7" w:rsidRPr="002848E6" w:rsidRDefault="005C68B7" w:rsidP="005C68B7">
      <w:pPr>
        <w:keepNext/>
        <w:keepLines/>
        <w:tabs>
          <w:tab w:val="right" w:pos="6840"/>
        </w:tabs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2848E6">
        <w:rPr>
          <w:rFonts w:ascii="Times New Roman" w:hAnsi="Times New Roman" w:cs="Times New Roman"/>
          <w:sz w:val="24"/>
          <w:szCs w:val="24"/>
        </w:rPr>
        <w:t>nathan_hays@baylor.edu</w:t>
      </w:r>
      <w:r w:rsidRPr="002848E6">
        <w:rPr>
          <w:rFonts w:ascii="Times New Roman" w:hAnsi="Times New Roman" w:cs="Times New Roman"/>
          <w:sz w:val="24"/>
          <w:szCs w:val="24"/>
        </w:rPr>
        <w:tab/>
        <w:t>(817) 800-2883</w:t>
      </w:r>
    </w:p>
    <w:p w14:paraId="3B9918F7" w14:textId="0AA7BBFA" w:rsidR="005C68B7" w:rsidRPr="002848E6" w:rsidRDefault="005C68B7" w:rsidP="005C68B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8E6">
        <w:rPr>
          <w:rFonts w:ascii="Times New Roman" w:hAnsi="Times New Roman" w:cs="Times New Roman"/>
          <w:sz w:val="24"/>
          <w:szCs w:val="24"/>
        </w:rPr>
        <w:t>https://baylor.academia.edu/NathanHays</w:t>
      </w:r>
    </w:p>
    <w:p w14:paraId="7B5F9D35" w14:textId="77777777" w:rsidR="005C68B7" w:rsidRPr="002848E6" w:rsidRDefault="005C68B7" w:rsidP="005C68B7">
      <w:pPr>
        <w:keepNext/>
        <w:keepLines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F0686" w14:textId="77777777" w:rsidR="005C68B7" w:rsidRPr="002848E6" w:rsidRDefault="005C68B7" w:rsidP="005C68B7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9F75B" w14:textId="77777777" w:rsidR="005C68B7" w:rsidRPr="00A93A04" w:rsidRDefault="005C68B7" w:rsidP="00A93A04">
      <w:pPr>
        <w:pStyle w:val="Heading1"/>
      </w:pPr>
      <w:r w:rsidRPr="00A93A04">
        <w:t>EDUCATION</w:t>
      </w:r>
    </w:p>
    <w:p w14:paraId="5BA32C22" w14:textId="20E3A0A4" w:rsidR="005C68B7" w:rsidRPr="000B73A8" w:rsidRDefault="005C68B7" w:rsidP="005C68B7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91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7290"/>
      </w:tblGrid>
      <w:tr w:rsidR="00383C1C" w:rsidRPr="002848E6" w14:paraId="59EF321E" w14:textId="77777777" w:rsidTr="006D40ED">
        <w:tc>
          <w:tcPr>
            <w:tcW w:w="1890" w:type="dxa"/>
          </w:tcPr>
          <w:p w14:paraId="3BCB60E5" w14:textId="02F92485" w:rsidR="00383C1C" w:rsidRDefault="00383C1C" w:rsidP="002F0B23">
            <w:pPr>
              <w:spacing w:after="0" w:line="240" w:lineRule="auto"/>
              <w:ind w:left="151" w:hanging="151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6685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685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C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1965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7290" w:type="dxa"/>
          </w:tcPr>
          <w:p w14:paraId="3EE2926A" w14:textId="53F20C74" w:rsidR="00383C1C" w:rsidRPr="002848E6" w:rsidRDefault="00383C1C" w:rsidP="00000C96">
            <w:pPr>
              <w:keepNext/>
              <w:keepLines/>
              <w:tabs>
                <w:tab w:val="right" w:pos="9270"/>
              </w:tabs>
              <w:spacing w:after="0" w:line="240" w:lineRule="auto"/>
              <w:ind w:left="243" w:hanging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Baylor University, Waco, Texas</w:t>
            </w:r>
          </w:p>
          <w:p w14:paraId="1517B4E4" w14:textId="0A3F591B" w:rsidR="00383C1C" w:rsidRPr="002848E6" w:rsidRDefault="00383C1C" w:rsidP="00000C96">
            <w:pPr>
              <w:keepNext/>
              <w:keepLines/>
              <w:tabs>
                <w:tab w:val="right" w:pos="9270"/>
              </w:tabs>
              <w:spacing w:after="0" w:line="240" w:lineRule="auto"/>
              <w:ind w:left="333" w:hanging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ab/>
              <w:t>Hebrew Bible</w:t>
            </w:r>
            <w:r w:rsidR="009A0E8A">
              <w:rPr>
                <w:rFonts w:ascii="Times New Roman" w:hAnsi="Times New Roman" w:cs="Times New Roman"/>
                <w:sz w:val="24"/>
                <w:szCs w:val="24"/>
              </w:rPr>
              <w:t>/Old Testament</w:t>
            </w:r>
          </w:p>
          <w:p w14:paraId="49835423" w14:textId="542407DF" w:rsidR="00383C1C" w:rsidRPr="002848E6" w:rsidRDefault="00383C1C" w:rsidP="00000C96">
            <w:pPr>
              <w:keepNext/>
              <w:keepLines/>
              <w:tabs>
                <w:tab w:val="right" w:pos="9270"/>
              </w:tabs>
              <w:spacing w:after="0" w:line="240" w:lineRule="auto"/>
              <w:ind w:left="333" w:hanging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Dissertation: </w:t>
            </w:r>
            <w:r w:rsidR="005B1F4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The Interlocutors in the Book of Malachi</w:t>
            </w:r>
            <w:r w:rsidR="005B1F4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F18E086" w14:textId="69E7ED38" w:rsidR="00383C1C" w:rsidRDefault="00383C1C" w:rsidP="00000C96">
            <w:pPr>
              <w:spacing w:after="0" w:line="240" w:lineRule="auto"/>
              <w:ind w:left="333" w:hanging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19AD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: James Nogalski</w:t>
            </w:r>
            <w:r w:rsidR="00806E44">
              <w:rPr>
                <w:rFonts w:ascii="Times New Roman" w:hAnsi="Times New Roman" w:cs="Times New Roman"/>
                <w:sz w:val="24"/>
                <w:szCs w:val="24"/>
              </w:rPr>
              <w:t>, Ph</w:t>
            </w:r>
            <w:r w:rsidR="002F0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E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F0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D96B1E" w14:textId="7EE83B82" w:rsidR="00A8372D" w:rsidRPr="002848E6" w:rsidRDefault="00EE1018" w:rsidP="00A8372D">
            <w:pPr>
              <w:spacing w:after="0" w:line="240" w:lineRule="auto"/>
              <w:ind w:left="333" w:hanging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Languages:</w:t>
            </w:r>
            <w:r w:rsidR="00A8372D">
              <w:rPr>
                <w:rFonts w:ascii="Times New Roman" w:hAnsi="Times New Roman" w:cs="Times New Roman"/>
                <w:sz w:val="24"/>
                <w:szCs w:val="24"/>
              </w:rPr>
              <w:t xml:space="preserve"> Hebrew, Greek, Aramaic, French, and German</w:t>
            </w:r>
          </w:p>
        </w:tc>
      </w:tr>
      <w:tr w:rsidR="00A8372D" w:rsidRPr="00A8372D" w14:paraId="56ED1BD4" w14:textId="77777777" w:rsidTr="006D40ED">
        <w:tc>
          <w:tcPr>
            <w:tcW w:w="1890" w:type="dxa"/>
          </w:tcPr>
          <w:p w14:paraId="2F1E0DE4" w14:textId="77777777" w:rsidR="00A8372D" w:rsidRPr="00A8372D" w:rsidRDefault="00A8372D" w:rsidP="00782203">
            <w:pPr>
              <w:spacing w:after="0" w:line="240" w:lineRule="auto"/>
              <w:ind w:left="-23" w:firstLine="23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290" w:type="dxa"/>
          </w:tcPr>
          <w:p w14:paraId="2F07BD12" w14:textId="77777777" w:rsidR="00A8372D" w:rsidRPr="00A8372D" w:rsidRDefault="00A8372D" w:rsidP="00A8372D">
            <w:pPr>
              <w:keepNext/>
              <w:keepLines/>
              <w:tabs>
                <w:tab w:val="right" w:pos="9270"/>
              </w:tabs>
              <w:spacing w:after="0" w:line="240" w:lineRule="auto"/>
              <w:ind w:left="333" w:hanging="333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383C1C" w:rsidRPr="002848E6" w14:paraId="50D07B15" w14:textId="77777777" w:rsidTr="006D40ED">
        <w:tc>
          <w:tcPr>
            <w:tcW w:w="1890" w:type="dxa"/>
          </w:tcPr>
          <w:p w14:paraId="761A2F79" w14:textId="1145B552" w:rsidR="00383C1C" w:rsidRDefault="00383C1C" w:rsidP="00782203">
            <w:pPr>
              <w:spacing w:after="0" w:line="240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6685E">
              <w:rPr>
                <w:rFonts w:ascii="Times New Roman" w:hAnsi="Times New Roman" w:cs="Times New Roman"/>
                <w:sz w:val="24"/>
                <w:szCs w:val="24"/>
              </w:rPr>
              <w:t>M.Div.</w:t>
            </w:r>
            <w:r w:rsidR="00551965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BC7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0" w:type="dxa"/>
          </w:tcPr>
          <w:p w14:paraId="072FD379" w14:textId="7B0A8102" w:rsidR="00A8372D" w:rsidRPr="002848E6" w:rsidRDefault="00383C1C" w:rsidP="00A8372D">
            <w:pPr>
              <w:keepNext/>
              <w:keepLines/>
              <w:tabs>
                <w:tab w:val="right" w:pos="9270"/>
              </w:tabs>
              <w:spacing w:after="0" w:line="240" w:lineRule="auto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Duke University Divinity School, Durham, North Carolina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8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summa cum laude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372D" w:rsidRPr="00A8372D" w14:paraId="02E07CB7" w14:textId="77777777" w:rsidTr="006D40ED">
        <w:trPr>
          <w:trHeight w:val="90"/>
        </w:trPr>
        <w:tc>
          <w:tcPr>
            <w:tcW w:w="1890" w:type="dxa"/>
          </w:tcPr>
          <w:p w14:paraId="00CF395B" w14:textId="77777777" w:rsidR="00A8372D" w:rsidRPr="00A8372D" w:rsidRDefault="00A8372D" w:rsidP="00782203">
            <w:pPr>
              <w:spacing w:after="0" w:line="240" w:lineRule="auto"/>
              <w:ind w:left="-23" w:firstLine="23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7290" w:type="dxa"/>
          </w:tcPr>
          <w:p w14:paraId="28D80910" w14:textId="77777777" w:rsidR="00A8372D" w:rsidRPr="00A8372D" w:rsidRDefault="00A8372D" w:rsidP="00000C96">
            <w:pPr>
              <w:keepNext/>
              <w:keepLines/>
              <w:tabs>
                <w:tab w:val="right" w:pos="9270"/>
              </w:tabs>
              <w:spacing w:after="0" w:line="240" w:lineRule="auto"/>
              <w:ind w:left="243" w:hanging="243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383C1C" w:rsidRPr="002848E6" w14:paraId="5395BE1E" w14:textId="77777777" w:rsidTr="006D40ED">
        <w:tc>
          <w:tcPr>
            <w:tcW w:w="1890" w:type="dxa"/>
          </w:tcPr>
          <w:p w14:paraId="73350EBC" w14:textId="5CA114E2" w:rsidR="00383C1C" w:rsidRDefault="00383C1C" w:rsidP="00782203">
            <w:pPr>
              <w:spacing w:after="0" w:line="240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6685E">
              <w:rPr>
                <w:rFonts w:ascii="Times New Roman" w:hAnsi="Times New Roman" w:cs="Times New Roman"/>
                <w:sz w:val="24"/>
                <w:szCs w:val="24"/>
              </w:rPr>
              <w:t>B.A.</w:t>
            </w:r>
            <w:r w:rsidR="00BC76DF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7290" w:type="dxa"/>
          </w:tcPr>
          <w:p w14:paraId="54F76888" w14:textId="74B1E8F4" w:rsidR="00383C1C" w:rsidRDefault="00383C1C" w:rsidP="00000C96">
            <w:pPr>
              <w:keepNext/>
              <w:keepLines/>
              <w:tabs>
                <w:tab w:val="right" w:pos="9270"/>
              </w:tabs>
              <w:spacing w:after="0" w:line="240" w:lineRule="auto"/>
              <w:ind w:left="243" w:hanging="2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Baylor University, Waco, Texas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Pr="002848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umma cum laude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D1A198" w14:textId="77777777" w:rsidR="00383C1C" w:rsidRDefault="00383C1C" w:rsidP="008E34C0">
            <w:pPr>
              <w:keepNext/>
              <w:keepLines/>
              <w:tabs>
                <w:tab w:val="right" w:pos="9270"/>
              </w:tabs>
              <w:spacing w:after="0" w:line="240" w:lineRule="auto"/>
              <w:ind w:left="603" w:hanging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Major: Religion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Minor: Greek</w:t>
            </w:r>
          </w:p>
          <w:p w14:paraId="7641C0FE" w14:textId="202AD6FF" w:rsidR="008F5890" w:rsidRPr="002848E6" w:rsidRDefault="008F5890" w:rsidP="008E34C0">
            <w:pPr>
              <w:keepNext/>
              <w:keepLines/>
              <w:tabs>
                <w:tab w:val="right" w:pos="9270"/>
              </w:tabs>
              <w:spacing w:after="0" w:line="240" w:lineRule="auto"/>
              <w:ind w:left="603" w:hanging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Semester Abroad (2009): University of St Andrews, St Andrews, Scotland</w:t>
            </w:r>
          </w:p>
        </w:tc>
      </w:tr>
    </w:tbl>
    <w:p w14:paraId="7062B089" w14:textId="77777777" w:rsidR="005C68B7" w:rsidRPr="002848E6" w:rsidRDefault="005C68B7" w:rsidP="005C68B7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7C3F" w14:textId="77777777" w:rsidR="005C68B7" w:rsidRDefault="005C68B7" w:rsidP="002B2EC3">
      <w:pPr>
        <w:pStyle w:val="Heading1"/>
      </w:pPr>
      <w:r w:rsidRPr="002848E6">
        <w:t>PUBLICATIONS</w:t>
      </w:r>
    </w:p>
    <w:p w14:paraId="5A7A35C2" w14:textId="77777777" w:rsidR="005C68B7" w:rsidRPr="000B73A8" w:rsidRDefault="005C68B7" w:rsidP="002B2EC3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1D6D2826" w14:textId="77777777" w:rsidR="005C68B7" w:rsidRPr="00B05BF4" w:rsidRDefault="005C68B7" w:rsidP="002B2EC3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BF4">
        <w:rPr>
          <w:rFonts w:ascii="Times New Roman" w:hAnsi="Times New Roman" w:cs="Times New Roman"/>
          <w:b/>
          <w:bCs/>
          <w:sz w:val="24"/>
          <w:szCs w:val="24"/>
        </w:rPr>
        <w:t>Articles (Peer Reviewed)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7724"/>
      </w:tblGrid>
      <w:tr w:rsidR="004F4DBD" w:rsidRPr="00B05BF4" w14:paraId="2308C578" w14:textId="77777777" w:rsidTr="0026279F">
        <w:tc>
          <w:tcPr>
            <w:tcW w:w="1456" w:type="dxa"/>
          </w:tcPr>
          <w:p w14:paraId="2592CEE9" w14:textId="41662C4F" w:rsidR="004F4DBD" w:rsidRDefault="004F4DBD" w:rsidP="004F4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Forthcoming</w:t>
            </w:r>
          </w:p>
        </w:tc>
        <w:tc>
          <w:tcPr>
            <w:tcW w:w="7724" w:type="dxa"/>
          </w:tcPr>
          <w:p w14:paraId="0C188090" w14:textId="68BE65C6" w:rsidR="004F4DBD" w:rsidRPr="004F4DBD" w:rsidRDefault="004F4DBD" w:rsidP="004F4DBD">
            <w:pPr>
              <w:spacing w:after="0" w:line="240" w:lineRule="auto"/>
              <w:ind w:left="166" w:hanging="166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(With T. Laine Scales). “Lessons from Malachi for Christian Doctoral Students.”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Christian Higher Education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(forthcoming). </w:t>
            </w:r>
          </w:p>
        </w:tc>
      </w:tr>
      <w:tr w:rsidR="00D242F6" w:rsidRPr="00B05BF4" w14:paraId="44F62F1A" w14:textId="77777777" w:rsidTr="0026279F">
        <w:tc>
          <w:tcPr>
            <w:tcW w:w="1456" w:type="dxa"/>
          </w:tcPr>
          <w:p w14:paraId="2BAC1661" w14:textId="5D700A84" w:rsidR="00D242F6" w:rsidRDefault="00D242F6" w:rsidP="00D24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7724" w:type="dxa"/>
          </w:tcPr>
          <w:p w14:paraId="03E36068" w14:textId="4FFF2774" w:rsidR="00D242F6" w:rsidRDefault="00D242F6" w:rsidP="00D242F6">
            <w:pPr>
              <w:spacing w:after="0" w:line="240" w:lineRule="auto"/>
              <w:ind w:left="166" w:hanging="166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“The Comparison of Jesus and Jacob in the Fourth Gospel and the Question of Samaritan Influence on the Johannine Community.”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Revue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Biblique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r w:rsidR="008B6FEE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129 (2022): 68–87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D242F6" w:rsidRPr="00B05BF4" w14:paraId="43966840" w14:textId="77777777" w:rsidTr="0026279F">
        <w:tc>
          <w:tcPr>
            <w:tcW w:w="1456" w:type="dxa"/>
          </w:tcPr>
          <w:p w14:paraId="53B9B771" w14:textId="02A0FDAC" w:rsidR="00D242F6" w:rsidRDefault="00D242F6" w:rsidP="00D24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7724" w:type="dxa"/>
          </w:tcPr>
          <w:p w14:paraId="16BF4A69" w14:textId="5FE320DD" w:rsidR="00D242F6" w:rsidRPr="00513B81" w:rsidRDefault="00D242F6" w:rsidP="00D242F6">
            <w:pPr>
              <w:spacing w:after="0" w:line="240" w:lineRule="auto"/>
              <w:ind w:left="166" w:hanging="166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Yedaniah’s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Identity as Priest or Lay Person and the Rhetoric of the Letter from the Judean Garrison of Elephantine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Bagavahya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.”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Journal of Biblical Literature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139 (2020): 521–41.</w:t>
            </w:r>
          </w:p>
        </w:tc>
      </w:tr>
      <w:tr w:rsidR="00D242F6" w:rsidRPr="00B05BF4" w14:paraId="4ACF857A" w14:textId="77777777" w:rsidTr="0026279F">
        <w:tc>
          <w:tcPr>
            <w:tcW w:w="1456" w:type="dxa"/>
          </w:tcPr>
          <w:p w14:paraId="060D8B86" w14:textId="2A2D21E9" w:rsidR="00D242F6" w:rsidRPr="00B05BF4" w:rsidRDefault="00D242F6" w:rsidP="00D24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7724" w:type="dxa"/>
          </w:tcPr>
          <w:p w14:paraId="50AE53BE" w14:textId="23B68D38" w:rsidR="00D242F6" w:rsidRPr="00A515C6" w:rsidRDefault="00D242F6" w:rsidP="00D242F6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116D31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“Humility and Instruction in Zephaniah 3.1-7.” </w:t>
            </w:r>
            <w:r w:rsidRPr="00EA71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Journal for the Study of the Old Testament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44 (2020): 472–89.</w:t>
            </w:r>
          </w:p>
        </w:tc>
      </w:tr>
      <w:tr w:rsidR="00D242F6" w:rsidRPr="00B05BF4" w14:paraId="34F7D85E" w14:textId="77777777" w:rsidTr="0026279F">
        <w:tc>
          <w:tcPr>
            <w:tcW w:w="1456" w:type="dxa"/>
          </w:tcPr>
          <w:p w14:paraId="36766404" w14:textId="77777777" w:rsidR="00D242F6" w:rsidRPr="00B05BF4" w:rsidRDefault="00D242F6" w:rsidP="00D24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724" w:type="dxa"/>
          </w:tcPr>
          <w:p w14:paraId="76E7C830" w14:textId="77777777" w:rsidR="00D242F6" w:rsidRPr="00B05BF4" w:rsidRDefault="00D242F6" w:rsidP="00D242F6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“Family Disintegration in Judges 17–18.”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Catholic Biblical Quarterly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 80 (2018): 373–92.</w:t>
            </w:r>
          </w:p>
        </w:tc>
      </w:tr>
      <w:tr w:rsidR="00D242F6" w:rsidRPr="00B05BF4" w14:paraId="13A84CB9" w14:textId="77777777" w:rsidTr="0026279F">
        <w:tc>
          <w:tcPr>
            <w:tcW w:w="1456" w:type="dxa"/>
          </w:tcPr>
          <w:p w14:paraId="2AD13A3E" w14:textId="77777777" w:rsidR="00D242F6" w:rsidRPr="00B05BF4" w:rsidRDefault="00D242F6" w:rsidP="00D24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7724" w:type="dxa"/>
          </w:tcPr>
          <w:p w14:paraId="37B41C23" w14:textId="1331EF1A" w:rsidR="00D242F6" w:rsidRPr="00B969C9" w:rsidRDefault="00D242F6" w:rsidP="00D242F6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9C9">
              <w:rPr>
                <w:rFonts w:ascii="Times New Roman" w:hAnsi="Times New Roman" w:cs="Times New Roman"/>
                <w:sz w:val="24"/>
                <w:szCs w:val="24"/>
              </w:rPr>
              <w:t xml:space="preserve">“The Redactional Reassertion of the Priestly Role in Leviticus 10–16.” </w:t>
            </w:r>
            <w:proofErr w:type="spellStart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Zeitschrift</w:t>
            </w:r>
            <w:proofErr w:type="spellEnd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für</w:t>
            </w:r>
            <w:proofErr w:type="spellEnd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die </w:t>
            </w:r>
            <w:proofErr w:type="spellStart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alttestamentliche</w:t>
            </w:r>
            <w:proofErr w:type="spellEnd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Wissenschaft</w:t>
            </w:r>
            <w:proofErr w:type="spellEnd"/>
            <w:r w:rsidRPr="00B969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969C9">
              <w:rPr>
                <w:rFonts w:ascii="Times New Roman" w:hAnsi="Times New Roman" w:cs="Times New Roman"/>
                <w:sz w:val="24"/>
                <w:szCs w:val="24"/>
              </w:rPr>
              <w:t>130 (2018): 175–88.</w:t>
            </w:r>
          </w:p>
        </w:tc>
      </w:tr>
      <w:tr w:rsidR="00D242F6" w:rsidRPr="00B05BF4" w14:paraId="5B851BD9" w14:textId="77777777" w:rsidTr="0026279F">
        <w:tc>
          <w:tcPr>
            <w:tcW w:w="1456" w:type="dxa"/>
          </w:tcPr>
          <w:p w14:paraId="5F7C4C72" w14:textId="77777777" w:rsidR="00D242F6" w:rsidRPr="00B05BF4" w:rsidRDefault="00D242F6" w:rsidP="00D24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7724" w:type="dxa"/>
          </w:tcPr>
          <w:p w14:paraId="3E8DA87A" w14:textId="77777777" w:rsidR="00D242F6" w:rsidRPr="00B05BF4" w:rsidRDefault="00D242F6" w:rsidP="00D242F6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“Orphanhood and Parenthood in Joseph and </w:t>
            </w:r>
            <w:proofErr w:type="spellStart"/>
            <w:r w:rsidRPr="00B05BF4">
              <w:rPr>
                <w:rFonts w:ascii="Times New Roman" w:hAnsi="Times New Roman" w:cs="Times New Roman"/>
                <w:sz w:val="24"/>
                <w:szCs w:val="24"/>
              </w:rPr>
              <w:t>Aseneth</w:t>
            </w:r>
            <w:proofErr w:type="spellEnd"/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r w:rsidRPr="00B05B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Journal for the Study of the Pseudepigrapha 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>27 (2017): 25–46.</w:t>
            </w:r>
          </w:p>
        </w:tc>
      </w:tr>
    </w:tbl>
    <w:p w14:paraId="1C8A3145" w14:textId="7F1B15F3" w:rsidR="005C68B7" w:rsidRDefault="005C68B7" w:rsidP="005C6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60ACE" w14:textId="0AB693CD" w:rsidR="00CC3630" w:rsidRDefault="00CC3630" w:rsidP="002B2EC3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Book Chapter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7526"/>
      </w:tblGrid>
      <w:tr w:rsidR="00D87B1D" w:rsidRPr="00B05BF4" w14:paraId="6F71F0BA" w14:textId="77777777" w:rsidTr="00E61D7B">
        <w:tc>
          <w:tcPr>
            <w:tcW w:w="1654" w:type="dxa"/>
          </w:tcPr>
          <w:p w14:paraId="40E86509" w14:textId="080D16F6" w:rsidR="00D87B1D" w:rsidRPr="00B05BF4" w:rsidRDefault="00D87B1D" w:rsidP="00545D69">
            <w:pPr>
              <w:spacing w:after="0" w:line="240" w:lineRule="auto"/>
              <w:ind w:left="164" w:hanging="1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26" w:type="dxa"/>
          </w:tcPr>
          <w:p w14:paraId="2E78E83B" w14:textId="14ED725D" w:rsidR="00D87B1D" w:rsidRPr="000C1236" w:rsidRDefault="00D87B1D" w:rsidP="000C1236">
            <w:pPr>
              <w:spacing w:after="0" w:line="240" w:lineRule="auto"/>
              <w:ind w:left="121" w:hanging="601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0C1236">
              <w:rPr>
                <w:rFonts w:ascii="Times New Roman" w:hAnsi="Times New Roman" w:cs="Times New Roman"/>
                <w:bCs/>
                <w:sz w:val="24"/>
                <w:szCs w:val="24"/>
              </w:rPr>
              <w:t>Co-Parsons</w:t>
            </w:r>
            <w:r w:rsidR="00312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12CA8">
              <w:rPr>
                <w:rFonts w:ascii="Times New Roman" w:hAnsi="Times New Roman" w:cs="Times New Roman"/>
                <w:bCs/>
                <w:sz w:val="24"/>
                <w:szCs w:val="24"/>
              </w:rPr>
              <w:t>Mikeal</w:t>
            </w:r>
            <w:proofErr w:type="spellEnd"/>
            <w:r w:rsidR="00312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C., and Nathan Hays. </w:t>
            </w:r>
            <w:r w:rsidRPr="000C1236">
              <w:rPr>
                <w:rFonts w:ascii="Times New Roman" w:hAnsi="Times New Roman" w:cs="Times New Roman"/>
                <w:bCs/>
                <w:sz w:val="24"/>
                <w:szCs w:val="24"/>
              </w:rPr>
              <w:t>“Scholarship</w:t>
            </w:r>
            <w:r w:rsidR="00312CA8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503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(part of book chapter).</w:t>
            </w:r>
            <w:r w:rsidR="00312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Pages 139–59</w:t>
            </w:r>
            <w:r w:rsidRPr="000C1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Mikeal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C. Parsons, </w:t>
            </w:r>
            <w:r w:rsidRPr="000C1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Crawford Howell Toy</w:t>
            </w:r>
            <w:r w:rsidR="00312C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 xml:space="preserve">: </w:t>
            </w:r>
            <w:r w:rsidRPr="000C12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The Man, The Scholar, the Teacher</w:t>
            </w:r>
            <w:r w:rsidRPr="000C123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. Macon, GA: Mercer University Press, 2019.</w:t>
            </w:r>
          </w:p>
        </w:tc>
      </w:tr>
    </w:tbl>
    <w:p w14:paraId="3C7B025F" w14:textId="77777777" w:rsidR="00CC3630" w:rsidRPr="00B05BF4" w:rsidRDefault="00CC3630" w:rsidP="005C6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0EAF2" w14:textId="77777777" w:rsidR="005C68B7" w:rsidRPr="00B05BF4" w:rsidRDefault="005C68B7" w:rsidP="00760867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BF4">
        <w:rPr>
          <w:rFonts w:ascii="Times New Roman" w:hAnsi="Times New Roman" w:cs="Times New Roman"/>
          <w:b/>
          <w:bCs/>
          <w:sz w:val="24"/>
          <w:szCs w:val="24"/>
        </w:rPr>
        <w:t>Book Reviews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650"/>
      </w:tblGrid>
      <w:tr w:rsidR="00F7415F" w:rsidRPr="00B05BF4" w14:paraId="7A240A5B" w14:textId="77777777" w:rsidTr="00027FCF">
        <w:tc>
          <w:tcPr>
            <w:tcW w:w="1530" w:type="dxa"/>
          </w:tcPr>
          <w:p w14:paraId="1F9FE398" w14:textId="4B011FCA" w:rsidR="00F7415F" w:rsidRPr="00B05BF4" w:rsidRDefault="00BE136D" w:rsidP="005C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Forthcoming</w:t>
            </w:r>
          </w:p>
        </w:tc>
        <w:tc>
          <w:tcPr>
            <w:tcW w:w="7650" w:type="dxa"/>
          </w:tcPr>
          <w:p w14:paraId="53EB04CD" w14:textId="390734FF" w:rsidR="00F7415F" w:rsidRPr="00E32F99" w:rsidRDefault="00F7415F" w:rsidP="001D2449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of </w:t>
            </w:r>
            <w:r w:rsidR="00E32F99" w:rsidRPr="00E32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Proverbs: Pathways to Wisdom</w:t>
            </w:r>
            <w:r w:rsidR="00E32F99" w:rsidRPr="00E32F99">
              <w:rPr>
                <w:rFonts w:ascii="Times New Roman" w:hAnsi="Times New Roman" w:cs="Times New Roman"/>
                <w:sz w:val="24"/>
                <w:szCs w:val="24"/>
              </w:rPr>
              <w:t>, by Dominick S. Hernández</w:t>
            </w:r>
            <w:r w:rsidR="00E32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F99"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 &amp; Expositor</w:t>
            </w:r>
            <w:r w:rsidR="00E32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32F99">
              <w:rPr>
                <w:rFonts w:ascii="Times New Roman" w:hAnsi="Times New Roman" w:cs="Times New Roman"/>
                <w:sz w:val="24"/>
                <w:szCs w:val="24"/>
              </w:rPr>
              <w:t>(forthcoming).</w:t>
            </w:r>
          </w:p>
        </w:tc>
      </w:tr>
      <w:tr w:rsidR="00E32F99" w:rsidRPr="00B05BF4" w14:paraId="2AB9A3E8" w14:textId="77777777" w:rsidTr="00027FCF">
        <w:tc>
          <w:tcPr>
            <w:tcW w:w="1530" w:type="dxa"/>
          </w:tcPr>
          <w:p w14:paraId="79627B5A" w14:textId="5EA8EB86" w:rsidR="00E32F99" w:rsidRDefault="00BE136D" w:rsidP="00E3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Forthcoming</w:t>
            </w:r>
          </w:p>
        </w:tc>
        <w:tc>
          <w:tcPr>
            <w:tcW w:w="7650" w:type="dxa"/>
          </w:tcPr>
          <w:p w14:paraId="52232E72" w14:textId="4406A687" w:rsidR="00E32F99" w:rsidRDefault="00E32F99" w:rsidP="00E32F99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E32F99">
              <w:rPr>
                <w:rFonts w:ascii="Times New Roman" w:hAnsi="Times New Roman" w:cs="Times New Roman"/>
                <w:sz w:val="24"/>
                <w:szCs w:val="24"/>
              </w:rPr>
              <w:t xml:space="preserve">Review of </w:t>
            </w:r>
            <w:r w:rsidRPr="00E32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Family Systems and Congregational Life: A Map for Ministry</w:t>
            </w:r>
            <w:r w:rsidRPr="00E32F99">
              <w:rPr>
                <w:rFonts w:ascii="Times New Roman" w:hAnsi="Times New Roman" w:cs="Times New Roman"/>
                <w:sz w:val="24"/>
                <w:szCs w:val="24"/>
              </w:rPr>
              <w:t>, by R. Robert Creech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 &amp; Expositor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(forthcoming).</w:t>
            </w:r>
          </w:p>
        </w:tc>
      </w:tr>
      <w:tr w:rsidR="00E32F99" w:rsidRPr="00B05BF4" w14:paraId="31472F71" w14:textId="77777777" w:rsidTr="00027FCF">
        <w:tc>
          <w:tcPr>
            <w:tcW w:w="1530" w:type="dxa"/>
          </w:tcPr>
          <w:p w14:paraId="63631E21" w14:textId="085E3655" w:rsidR="00E32F99" w:rsidRPr="00B05BF4" w:rsidRDefault="00E32F99" w:rsidP="00E3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650" w:type="dxa"/>
          </w:tcPr>
          <w:p w14:paraId="6C87D019" w14:textId="1556A1C3" w:rsidR="00E32F99" w:rsidRPr="00B05BF4" w:rsidRDefault="00E32F99" w:rsidP="00E32F99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of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Discovering Isaiah: Content, Interpretation, Reception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by Andrew T. Abernethy.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Catholic Books Review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hyperlink r:id="rId7" w:history="1">
              <w:r w:rsidRPr="007810CD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</w:rPr>
                <w:t>http://catholicbooksreview.org/2022/Abernethy.html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E32F99" w:rsidRPr="00B05BF4" w14:paraId="7B2D82A3" w14:textId="77777777" w:rsidTr="00027FCF">
        <w:tc>
          <w:tcPr>
            <w:tcW w:w="1530" w:type="dxa"/>
          </w:tcPr>
          <w:p w14:paraId="2BA189C5" w14:textId="77777777" w:rsidR="00E32F99" w:rsidRPr="00B05BF4" w:rsidRDefault="00E32F99" w:rsidP="00E32F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650" w:type="dxa"/>
          </w:tcPr>
          <w:p w14:paraId="6F2F0DB3" w14:textId="77777777" w:rsidR="00E32F99" w:rsidRPr="00B05BF4" w:rsidRDefault="00E32F99" w:rsidP="00E32F99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Review of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 They Don’t Tell You: A Survivor’s Guide to Biblical Studies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, second edition, by Michael Joseph Brown.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 &amp; Expositor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 113 (2016): 254–56.</w:t>
            </w:r>
          </w:p>
        </w:tc>
      </w:tr>
      <w:tr w:rsidR="00E32F99" w:rsidRPr="00B05BF4" w14:paraId="51F692BA" w14:textId="77777777" w:rsidTr="00027FCF">
        <w:tc>
          <w:tcPr>
            <w:tcW w:w="1530" w:type="dxa"/>
          </w:tcPr>
          <w:p w14:paraId="50F22423" w14:textId="77777777" w:rsidR="00E32F99" w:rsidRPr="00B05BF4" w:rsidRDefault="00E32F99" w:rsidP="00E32F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650" w:type="dxa"/>
          </w:tcPr>
          <w:p w14:paraId="7461408F" w14:textId="77777777" w:rsidR="00E32F99" w:rsidRPr="00B05BF4" w:rsidRDefault="00E32F99" w:rsidP="00E32F99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Review of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 the Maccabees to the Mishnah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, third edition, by Shaye J. D. Cohen.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 &amp; Expositor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 112 (2015): 627–28.</w:t>
            </w:r>
          </w:p>
        </w:tc>
      </w:tr>
    </w:tbl>
    <w:p w14:paraId="7B67CF3F" w14:textId="77777777" w:rsidR="005C68B7" w:rsidRPr="00B05BF4" w:rsidRDefault="005C68B7" w:rsidP="005C6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69062" w14:textId="77777777" w:rsidR="005C68B7" w:rsidRPr="00B05BF4" w:rsidRDefault="005C68B7" w:rsidP="00AE43A2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BF4">
        <w:rPr>
          <w:rFonts w:ascii="Times New Roman" w:hAnsi="Times New Roman" w:cs="Times New Roman"/>
          <w:b/>
          <w:bCs/>
          <w:sz w:val="24"/>
          <w:szCs w:val="24"/>
        </w:rPr>
        <w:t>Dictionary Articles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740"/>
      </w:tblGrid>
      <w:tr w:rsidR="00D87B1D" w:rsidRPr="00B05BF4" w14:paraId="7968446D" w14:textId="77777777" w:rsidTr="00E61D7B">
        <w:tc>
          <w:tcPr>
            <w:tcW w:w="1440" w:type="dxa"/>
          </w:tcPr>
          <w:p w14:paraId="548294B0" w14:textId="77777777" w:rsidR="00D87B1D" w:rsidRPr="00B05BF4" w:rsidRDefault="00D87B1D" w:rsidP="005C68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740" w:type="dxa"/>
          </w:tcPr>
          <w:p w14:paraId="308F02B9" w14:textId="77777777" w:rsidR="00D87B1D" w:rsidRPr="00B05BF4" w:rsidRDefault="00D87B1D" w:rsidP="001D2449">
            <w:pPr>
              <w:spacing w:after="0" w:line="240" w:lineRule="auto"/>
              <w:ind w:left="166" w:hanging="1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“Delphi,” “Ivory,” “Fayum.” </w:t>
            </w:r>
            <w:proofErr w:type="spellStart"/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Lexham</w:t>
            </w:r>
            <w:proofErr w:type="spellEnd"/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Bible Dictionary. 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Edited by John D. Barry </w:t>
            </w:r>
            <w:r w:rsidRPr="00B05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 al</w:t>
            </w:r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. Bellingham, WA: </w:t>
            </w:r>
            <w:proofErr w:type="spellStart"/>
            <w:r w:rsidRPr="00B05BF4">
              <w:rPr>
                <w:rFonts w:ascii="Times New Roman" w:hAnsi="Times New Roman" w:cs="Times New Roman"/>
                <w:sz w:val="24"/>
                <w:szCs w:val="24"/>
              </w:rPr>
              <w:t>Lexham</w:t>
            </w:r>
            <w:proofErr w:type="spellEnd"/>
            <w:r w:rsidRPr="00B05BF4">
              <w:rPr>
                <w:rFonts w:ascii="Times New Roman" w:hAnsi="Times New Roman" w:cs="Times New Roman"/>
                <w:sz w:val="24"/>
                <w:szCs w:val="24"/>
              </w:rPr>
              <w:t xml:space="preserve">, 2015. Online: http://lexhambibledictionary.com. </w:t>
            </w:r>
          </w:p>
        </w:tc>
      </w:tr>
    </w:tbl>
    <w:p w14:paraId="2020129D" w14:textId="176BE794" w:rsidR="005C68B7" w:rsidRPr="00713E8A" w:rsidRDefault="005C68B7" w:rsidP="00F877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6A063" w14:textId="27D23885" w:rsidR="00E1527B" w:rsidRDefault="00E1527B" w:rsidP="002B2EC3">
      <w:pPr>
        <w:pStyle w:val="Heading1"/>
      </w:pPr>
      <w:r w:rsidRPr="00E1527B">
        <w:t>PAPERS PRESENTED</w:t>
      </w:r>
    </w:p>
    <w:p w14:paraId="46CF0EEC" w14:textId="77777777" w:rsidR="00275494" w:rsidRPr="000B73A8" w:rsidRDefault="00275494" w:rsidP="002B2EC3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672CAC7C" w14:textId="4A49CC2B" w:rsidR="002D2326" w:rsidRDefault="002D2326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“Simulations as a Tool in Teaching Scripture: A Case Study from Eighth-Century BCE Israel.” National Association of Baptist Professors of Religion Annual Meeting (Zoom). May 19, 2021.</w:t>
      </w:r>
    </w:p>
    <w:p w14:paraId="3D3F40CF" w14:textId="470C3E4E" w:rsidR="00D034B1" w:rsidRDefault="00D034B1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 xml:space="preserve">“Seminar for Excellence in Teaching: Teaching with </w:t>
      </w:r>
      <w:r w:rsidR="00A958B0">
        <w:t xml:space="preserve">Library </w:t>
      </w:r>
      <w:r>
        <w:t xml:space="preserve">Special Collections” (co-presenter). Zoom </w:t>
      </w:r>
      <w:r w:rsidR="00A47D3D">
        <w:t>seminar</w:t>
      </w:r>
      <w:r>
        <w:t xml:space="preserve"> hosted by Baylor University’s Academy for Teaching &amp; Learning</w:t>
      </w:r>
      <w:r w:rsidR="00684A0D">
        <w:t xml:space="preserve"> (</w:t>
      </w:r>
      <w:hyperlink r:id="rId8" w:history="1">
        <w:r w:rsidR="00684A0D" w:rsidRPr="00174C33">
          <w:rPr>
            <w:rStyle w:val="Hyperlink"/>
          </w:rPr>
          <w:t>https://mediaspace.baylor.edu/media/SET+Spring+2021+-+Teaching+with+Special+Collections/1_s55j67qs/95374461</w:t>
        </w:r>
      </w:hyperlink>
      <w:r w:rsidR="00684A0D">
        <w:t>)</w:t>
      </w:r>
      <w:r>
        <w:t xml:space="preserve">. March 9, 2021. </w:t>
      </w:r>
    </w:p>
    <w:p w14:paraId="192FAA50" w14:textId="17D95844" w:rsidR="00123DCA" w:rsidRDefault="00D034B1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</w:t>
      </w:r>
      <w:r w:rsidR="00123DCA">
        <w:t xml:space="preserve">Mirror-Reading Polemical Prophetic Literature: Malachi as a Test Case.” Southwest Commission on Religious Studies Regional Society of Biblical Literature Conference. Irving, Texas. February 29, 2020. </w:t>
      </w:r>
    </w:p>
    <w:p w14:paraId="5D358B32" w14:textId="1368090B" w:rsidR="00141453" w:rsidRDefault="00141453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 xml:space="preserve">“Rhetorical Elements of the First and Second Drafts of the Letter from the Judean Garrison of Elephantine to </w:t>
      </w:r>
      <w:proofErr w:type="spellStart"/>
      <w:r>
        <w:t>Bagohi</w:t>
      </w:r>
      <w:proofErr w:type="spellEnd"/>
      <w:r>
        <w:t xml:space="preserve"> (TAD A4.7 and 8).” Society of Biblical Literature National Conference. San Diego, California. November 25, 2019.</w:t>
      </w:r>
    </w:p>
    <w:p w14:paraId="57044DD4" w14:textId="0C135877" w:rsidR="000B06C2" w:rsidRDefault="000B06C2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“Prideful Ninevites, Boastful Jerusalemites: The Characterization of Assyria and the Aim of Zephaniah 3:1–7 in Inculcating Scribal Humility.” Southwest Commission on Religious Studies Regional Society of Biblical Literature Conference. Irving, Texas. March 9, 2019.</w:t>
      </w:r>
    </w:p>
    <w:p w14:paraId="60E5A6D6" w14:textId="066E7828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“The Coherent Ideology of the Interlocutors in the book of Malachi.” Central Texas Colloquium on Religion. Austin, Texas. February 23, 2019.</w:t>
      </w:r>
    </w:p>
    <w:p w14:paraId="653E59A6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“Priestly Contempt for the Cult in Malachi? The Interlocutors in Mal 1:7b, 12b.” Society of Biblical Literature National Conference. Denver, Colorado. November 20, 2018.</w:t>
      </w:r>
    </w:p>
    <w:p w14:paraId="24022374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“Reading from Left to Right: Malachi’s Orienting Role.” North Texas Colloquium on Biblical Studies. Fort Worth, Texas. October 12, 2018.</w:t>
      </w:r>
    </w:p>
    <w:p w14:paraId="0116CD12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lastRenderedPageBreak/>
        <w:t xml:space="preserve">“The </w:t>
      </w:r>
      <w:proofErr w:type="spellStart"/>
      <w:r>
        <w:t>Josephan</w:t>
      </w:r>
      <w:proofErr w:type="spellEnd"/>
      <w:r>
        <w:t xml:space="preserve"> Daniel and the Jewish Food Laws.” Southwest Commission on Religious Studies Regional Society of Biblical Literature Conference. Irving, Texas. March 12, 2018.</w:t>
      </w:r>
    </w:p>
    <w:p w14:paraId="62C5DA4B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 xml:space="preserve">“Reading Leviticus in Light of the Priestly Commission to Teach in Leviticus 10:8–11.” Society of Biblical Literature National Conference. Boston, Massachusetts. November 20, 2017. </w:t>
      </w:r>
    </w:p>
    <w:p w14:paraId="5B545646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</w:t>
      </w:r>
      <w:proofErr w:type="spellStart"/>
      <w:r>
        <w:t>Achsah</w:t>
      </w:r>
      <w:proofErr w:type="spellEnd"/>
      <w:r>
        <w:t xml:space="preserve"> versus Micah: Reading Judges 17–18 as Counterpoint to the </w:t>
      </w:r>
      <w:proofErr w:type="spellStart"/>
      <w:r>
        <w:t>Achsah</w:t>
      </w:r>
      <w:proofErr w:type="spellEnd"/>
      <w:r>
        <w:t xml:space="preserve"> Narrative in Judges 1.” National Association of Baptist Professors of Religion Annual Meeting. Nashville, Tennessee. May 23, 2017.</w:t>
      </w:r>
    </w:p>
    <w:p w14:paraId="4D7E975E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 xml:space="preserve">“The Display of the Book of the Law in </w:t>
      </w:r>
      <w:proofErr w:type="spellStart"/>
      <w:r>
        <w:t>Deut</w:t>
      </w:r>
      <w:proofErr w:type="spellEnd"/>
      <w:r>
        <w:t xml:space="preserve"> 31:26 in Light of the Tell </w:t>
      </w:r>
      <w:proofErr w:type="spellStart"/>
      <w:r>
        <w:t>Tayinat</w:t>
      </w:r>
      <w:proofErr w:type="spellEnd"/>
      <w:r>
        <w:t xml:space="preserve"> Copy of Esarhaddon’s Succession Treaty.” Southwest Commission on Religious Studies Regional Society of Biblical Literature Conference. Irving, Texas. March 12, 2017.</w:t>
      </w:r>
    </w:p>
    <w:p w14:paraId="0C81C61F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“Genesis 1–3 as Orientation to the Canon.” Houston Baptist University Theology Conference. Houston, Texas. March 3, 2017.</w:t>
      </w:r>
    </w:p>
    <w:p w14:paraId="699A45FC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 xml:space="preserve">“The Significance of the Second Draft of the Letter from the Jewish Garrison of Elephantine to </w:t>
      </w:r>
      <w:proofErr w:type="spellStart"/>
      <w:r>
        <w:t>Bagohi</w:t>
      </w:r>
      <w:proofErr w:type="spellEnd"/>
      <w:r>
        <w:t xml:space="preserve"> (TAD A4.8).” Central Texas Colloquium on Religion. Austin, Texas. February 25, 2017.</w:t>
      </w:r>
    </w:p>
    <w:p w14:paraId="5E7BD3A0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“Land as an Identity Marker in Isaiah 56–66.” Society of Biblical Literature National Conference. San Antonio, Texas. November 19, 2016.</w:t>
      </w:r>
    </w:p>
    <w:p w14:paraId="4F727D5C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“The Text-Critical Problem of Psalm 40:7a [LXX 39:7a].” North Texas Colloquium on Biblical Studies. Fort Worth, Texas. October 21, 2016.</w:t>
      </w:r>
    </w:p>
    <w:p w14:paraId="76402343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 xml:space="preserve">“Orphanhood and Parenthood in Joseph and </w:t>
      </w:r>
      <w:proofErr w:type="spellStart"/>
      <w:r>
        <w:t>Aseneth</w:t>
      </w:r>
      <w:proofErr w:type="spellEnd"/>
      <w:r>
        <w:t>.” Sixth Enoch Graduate Seminar. Austin, Texas. May 24, 2016.</w:t>
      </w:r>
    </w:p>
    <w:p w14:paraId="1595B050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“Greater than Jacob: The Johannine Community and the Samaritans in Dialogue.” Southwest Commission on Religious Studies Regional Society of Biblical Literature Conference. Irving, Texas. March 12, 2016.</w:t>
      </w:r>
    </w:p>
    <w:p w14:paraId="2A99A0FD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“Canaanites and Judeans in the Polemical Rhetoric of Isaiah 56–66.” Central Texas Colloquium on Religion. Austin, Texas. February 20, 2016.</w:t>
      </w:r>
    </w:p>
    <w:p w14:paraId="62C1DF07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“What Hath Babylon to Do with Jerusalem? Isaiah 54:13 in Light of the Contrast between Lady Babylon and Lady Zion.” Society of Biblical Literature National Conference. Atlanta, Georgia. November 22, 2015.</w:t>
      </w:r>
    </w:p>
    <w:p w14:paraId="4295F692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“Education and Anti-Babylonian Polemic in Isaiah 54.” National Association of Baptist Professors of Religion Annual Meeting. Raleigh, North Carolina. May 20, 2015.</w:t>
      </w:r>
    </w:p>
    <w:p w14:paraId="0E210F84" w14:textId="77777777" w:rsidR="008671B7" w:rsidRDefault="008671B7" w:rsidP="008671B7">
      <w:pPr>
        <w:pStyle w:val="ListParagraph"/>
        <w:numPr>
          <w:ilvl w:val="0"/>
          <w:numId w:val="1"/>
        </w:numPr>
        <w:spacing w:after="120"/>
        <w:ind w:left="540"/>
        <w:contextualSpacing w:val="0"/>
      </w:pPr>
      <w:r>
        <w:t>“Two Images of Joshua in Joshua 13–23.” Central Texas Colloquium on Religion. Austin, Texas. February 21, 2015.</w:t>
      </w:r>
    </w:p>
    <w:p w14:paraId="255CF194" w14:textId="77777777" w:rsidR="008671B7" w:rsidRDefault="008671B7" w:rsidP="00871A60">
      <w:pPr>
        <w:pStyle w:val="ListParagraph"/>
        <w:numPr>
          <w:ilvl w:val="0"/>
          <w:numId w:val="1"/>
        </w:numPr>
        <w:ind w:left="547"/>
        <w:contextualSpacing w:val="0"/>
      </w:pPr>
      <w:r>
        <w:t>“The Scottish Church and the Enlightenment.” Southwest Commission on Religious Studies Regional American Academy of Religion Conference. Dallas, Texas. March 14, 2010.</w:t>
      </w:r>
    </w:p>
    <w:p w14:paraId="2D7A1091" w14:textId="51300D2B" w:rsidR="00F66C5B" w:rsidRDefault="00F66C5B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2E7932" w14:textId="14AEA88D" w:rsidR="00813B86" w:rsidRDefault="00813B86" w:rsidP="00813B86">
      <w:pPr>
        <w:pStyle w:val="Heading1"/>
      </w:pPr>
      <w:r>
        <w:lastRenderedPageBreak/>
        <w:t>GRANTS</w:t>
      </w:r>
    </w:p>
    <w:p w14:paraId="46EC4775" w14:textId="77777777" w:rsidR="00813B86" w:rsidRPr="000B73A8" w:rsidRDefault="00813B86" w:rsidP="00813B86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813B86" w:rsidRPr="002848E6" w14:paraId="445BFC93" w14:textId="77777777" w:rsidTr="00424CF8">
        <w:trPr>
          <w:cantSplit/>
          <w:trHeight w:val="180"/>
        </w:trPr>
        <w:tc>
          <w:tcPr>
            <w:tcW w:w="1620" w:type="dxa"/>
          </w:tcPr>
          <w:p w14:paraId="747F0EA5" w14:textId="77777777" w:rsidR="00813B86" w:rsidRDefault="00813B86" w:rsidP="00424CF8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2019</w:t>
            </w:r>
          </w:p>
        </w:tc>
        <w:tc>
          <w:tcPr>
            <w:tcW w:w="7730" w:type="dxa"/>
          </w:tcPr>
          <w:p w14:paraId="4961B4A5" w14:textId="4882395B" w:rsidR="00813B86" w:rsidRDefault="00902A43" w:rsidP="00424CF8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Collections</w:t>
            </w:r>
            <w:r w:rsidR="00813B86">
              <w:rPr>
                <w:rFonts w:ascii="Times New Roman" w:hAnsi="Times New Roman" w:cs="Times New Roman"/>
                <w:sz w:val="24"/>
                <w:szCs w:val="24"/>
              </w:rPr>
              <w:t xml:space="preserve"> Teaching Fellow (Baylor). Stipend of $1,000 to develop and disseminate teaching activities using the library’s special collections.</w:t>
            </w:r>
          </w:p>
        </w:tc>
      </w:tr>
    </w:tbl>
    <w:p w14:paraId="038F2B24" w14:textId="77777777" w:rsidR="00813B86" w:rsidRPr="00871A60" w:rsidRDefault="00813B86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1497A" w14:textId="594E12CE" w:rsidR="008561FA" w:rsidRDefault="004575C0" w:rsidP="002B2EC3">
      <w:pPr>
        <w:pStyle w:val="Heading1"/>
      </w:pPr>
      <w:r>
        <w:t>SELECT AWARDS AND HONORS</w:t>
      </w:r>
    </w:p>
    <w:p w14:paraId="23344BE5" w14:textId="2850489D" w:rsidR="00275494" w:rsidRPr="000B73A8" w:rsidRDefault="00275494" w:rsidP="002B2EC3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7735"/>
      </w:tblGrid>
      <w:tr w:rsidR="00275494" w:rsidRPr="002848E6" w14:paraId="7E09FDA0" w14:textId="77777777" w:rsidTr="00C33D2B">
        <w:tc>
          <w:tcPr>
            <w:tcW w:w="1620" w:type="dxa"/>
          </w:tcPr>
          <w:p w14:paraId="73C00DBE" w14:textId="77777777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2018</w:t>
            </w:r>
          </w:p>
        </w:tc>
        <w:tc>
          <w:tcPr>
            <w:tcW w:w="7735" w:type="dxa"/>
          </w:tcPr>
          <w:p w14:paraId="29DC287D" w14:textId="3811060C" w:rsidR="00275494" w:rsidRPr="002848E6" w:rsidRDefault="001E660F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5494"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tipend from the </w:t>
            </w:r>
            <w:r w:rsidR="00275494" w:rsidRPr="0028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Eddie L. and Velma Rich Dwyer Endowed Scholarship Fund</w:t>
            </w:r>
            <w:r w:rsidR="0081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(Baylor)</w:t>
            </w:r>
          </w:p>
        </w:tc>
      </w:tr>
      <w:tr w:rsidR="00331FFA" w:rsidRPr="002848E6" w14:paraId="31550592" w14:textId="77777777" w:rsidTr="00E22ACC">
        <w:tc>
          <w:tcPr>
            <w:tcW w:w="1620" w:type="dxa"/>
          </w:tcPr>
          <w:p w14:paraId="2F751F16" w14:textId="104F1861" w:rsidR="00331FFA" w:rsidRPr="002848E6" w:rsidRDefault="00331FFA" w:rsidP="00E22ACC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2015–201</w:t>
            </w:r>
            <w:r w:rsidR="00A7060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7735" w:type="dxa"/>
          </w:tcPr>
          <w:p w14:paraId="3B366888" w14:textId="77777777" w:rsidR="00331FFA" w:rsidRPr="002848E6" w:rsidRDefault="00331FFA" w:rsidP="00E22ACC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awards from the Baylor Religion Department and/or Graduate School for fifteen conferences</w:t>
            </w:r>
          </w:p>
        </w:tc>
      </w:tr>
      <w:tr w:rsidR="00275494" w:rsidRPr="002848E6" w14:paraId="5F2D9848" w14:textId="77777777" w:rsidTr="00C33D2B">
        <w:tc>
          <w:tcPr>
            <w:tcW w:w="1620" w:type="dxa"/>
          </w:tcPr>
          <w:p w14:paraId="6053E87F" w14:textId="3FE35DA3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2014–</w:t>
            </w:r>
            <w:r w:rsidR="003A3D0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7735" w:type="dxa"/>
          </w:tcPr>
          <w:p w14:paraId="0E0B3644" w14:textId="0F87D466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Graduate School Fellowship</w:t>
            </w:r>
            <w:r w:rsidR="00D57557">
              <w:rPr>
                <w:rFonts w:ascii="Times New Roman" w:hAnsi="Times New Roman" w:cs="Times New Roman"/>
                <w:sz w:val="24"/>
                <w:szCs w:val="24"/>
              </w:rPr>
              <w:t xml:space="preserve"> (Baylor)</w:t>
            </w:r>
          </w:p>
        </w:tc>
      </w:tr>
      <w:tr w:rsidR="00275494" w:rsidRPr="002848E6" w14:paraId="009F2252" w14:textId="77777777" w:rsidTr="00C33D2B">
        <w:tc>
          <w:tcPr>
            <w:tcW w:w="1620" w:type="dxa"/>
          </w:tcPr>
          <w:p w14:paraId="7337EA3B" w14:textId="2D3C6943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2014–</w:t>
            </w:r>
            <w:r w:rsidR="003A3D0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7735" w:type="dxa"/>
          </w:tcPr>
          <w:p w14:paraId="4321BEBD" w14:textId="0021D4F4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Baptist General Convention of Texas Stipend (Baylor)</w:t>
            </w:r>
          </w:p>
        </w:tc>
      </w:tr>
      <w:tr w:rsidR="00275494" w:rsidRPr="002848E6" w14:paraId="0FD997EB" w14:textId="77777777" w:rsidTr="00C33D2B">
        <w:tc>
          <w:tcPr>
            <w:tcW w:w="1620" w:type="dxa"/>
          </w:tcPr>
          <w:p w14:paraId="73F4461A" w14:textId="77777777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2012–2013</w:t>
            </w:r>
          </w:p>
        </w:tc>
        <w:tc>
          <w:tcPr>
            <w:tcW w:w="7735" w:type="dxa"/>
          </w:tcPr>
          <w:p w14:paraId="7D325AFD" w14:textId="2CF338E8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W. C. English Foundation Scholarship (Duke Divinity School Baptist House of Studies)</w:t>
            </w:r>
          </w:p>
        </w:tc>
      </w:tr>
      <w:tr w:rsidR="00275494" w:rsidRPr="002848E6" w14:paraId="64DFCEB3" w14:textId="77777777" w:rsidTr="00C33D2B">
        <w:tc>
          <w:tcPr>
            <w:tcW w:w="1620" w:type="dxa"/>
          </w:tcPr>
          <w:p w14:paraId="29A5DD87" w14:textId="77777777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2011–2012</w:t>
            </w:r>
          </w:p>
        </w:tc>
        <w:tc>
          <w:tcPr>
            <w:tcW w:w="7735" w:type="dxa"/>
          </w:tcPr>
          <w:p w14:paraId="5B303EA3" w14:textId="09DAF2D4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Duke Divinity School Baptist House of Studies Scholarship</w:t>
            </w:r>
          </w:p>
        </w:tc>
      </w:tr>
      <w:tr w:rsidR="00275494" w:rsidRPr="002848E6" w14:paraId="19D81169" w14:textId="77777777" w:rsidTr="00C33D2B">
        <w:tc>
          <w:tcPr>
            <w:tcW w:w="1620" w:type="dxa"/>
          </w:tcPr>
          <w:p w14:paraId="7909A0E9" w14:textId="77777777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2010–2011</w:t>
            </w:r>
          </w:p>
        </w:tc>
        <w:tc>
          <w:tcPr>
            <w:tcW w:w="7735" w:type="dxa"/>
          </w:tcPr>
          <w:p w14:paraId="016EFC77" w14:textId="2FA26903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Carlyle </w:t>
            </w:r>
            <w:proofErr w:type="spellStart"/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Marney</w:t>
            </w:r>
            <w:proofErr w:type="spellEnd"/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Scholarship (Duke Divinity School Baptist House of Studies)</w:t>
            </w:r>
          </w:p>
        </w:tc>
      </w:tr>
      <w:tr w:rsidR="00275494" w:rsidRPr="002848E6" w14:paraId="255D7E5D" w14:textId="77777777" w:rsidTr="00C33D2B">
        <w:tc>
          <w:tcPr>
            <w:tcW w:w="1620" w:type="dxa"/>
          </w:tcPr>
          <w:p w14:paraId="1120BB1F" w14:textId="77777777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2010–2013</w:t>
            </w:r>
          </w:p>
        </w:tc>
        <w:tc>
          <w:tcPr>
            <w:tcW w:w="7735" w:type="dxa"/>
          </w:tcPr>
          <w:p w14:paraId="2FB7484D" w14:textId="04A36233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Distinguished Service Scholarship (Duke)</w:t>
            </w:r>
          </w:p>
        </w:tc>
      </w:tr>
      <w:tr w:rsidR="00275494" w:rsidRPr="002848E6" w14:paraId="12A93A45" w14:textId="77777777" w:rsidTr="00C33D2B">
        <w:tc>
          <w:tcPr>
            <w:tcW w:w="1620" w:type="dxa"/>
          </w:tcPr>
          <w:p w14:paraId="0EC58374" w14:textId="70E03BFE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2010</w:t>
            </w:r>
          </w:p>
        </w:tc>
        <w:tc>
          <w:tcPr>
            <w:tcW w:w="7735" w:type="dxa"/>
          </w:tcPr>
          <w:p w14:paraId="4A50A3D0" w14:textId="506BFAAE" w:rsidR="00275494" w:rsidRPr="002848E6" w:rsidRDefault="00784312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Inducted into </w:t>
            </w:r>
            <w:r w:rsidR="00275494" w:rsidRPr="002848E6">
              <w:rPr>
                <w:rFonts w:ascii="Times New Roman" w:hAnsi="Times New Roman" w:cs="Times New Roman"/>
                <w:sz w:val="24"/>
                <w:szCs w:val="24"/>
              </w:rPr>
              <w:t>Alpha Chi National Honor Society (Baylor)</w:t>
            </w:r>
          </w:p>
        </w:tc>
      </w:tr>
      <w:tr w:rsidR="00275494" w:rsidRPr="002848E6" w14:paraId="20B528C8" w14:textId="77777777" w:rsidTr="00C33D2B">
        <w:tc>
          <w:tcPr>
            <w:tcW w:w="1620" w:type="dxa"/>
          </w:tcPr>
          <w:p w14:paraId="012D20D1" w14:textId="77748AD7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2010</w:t>
            </w:r>
          </w:p>
        </w:tc>
        <w:tc>
          <w:tcPr>
            <w:tcW w:w="7735" w:type="dxa"/>
          </w:tcPr>
          <w:p w14:paraId="3B50AACC" w14:textId="17A6AAD3" w:rsidR="00275494" w:rsidRPr="008E34C0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8E34C0">
              <w:rPr>
                <w:rFonts w:ascii="Times New Roman" w:hAnsi="Times New Roman" w:cs="Times New Roman"/>
                <w:sz w:val="24"/>
                <w:szCs w:val="24"/>
              </w:rPr>
              <w:t>Graduated as Honors Scholar with Distinction because senior honors thesis</w:t>
            </w:r>
            <w:r w:rsidR="008E34C0" w:rsidRPr="008E34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4C0" w:rsidRPr="008E34C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E34C0" w:rsidRPr="008E34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Adam’s Literary Afterlife: From Primordial History to Apocalyptic Eschatology”</w:t>
            </w:r>
            <w:r w:rsidR="008E34C0" w:rsidRPr="008E34C0">
              <w:rPr>
                <w:rFonts w:ascii="Times New Roman" w:hAnsi="Times New Roman" w:cs="Times New Roman"/>
                <w:sz w:val="24"/>
                <w:szCs w:val="24"/>
              </w:rPr>
              <w:t xml:space="preserve"> under the supervision of Kenneth Jones (History Department), </w:t>
            </w:r>
            <w:r w:rsidRPr="008E34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received highest possible rating (“outstanding”) from thesis committe</w:t>
            </w:r>
            <w:r w:rsidR="008E34C0" w:rsidRPr="008E34C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</w:t>
            </w:r>
            <w:r w:rsidR="008E34C0" w:rsidRPr="008E3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494" w:rsidRPr="002848E6" w14:paraId="2E9F2701" w14:textId="77777777" w:rsidTr="00C33D2B">
        <w:tc>
          <w:tcPr>
            <w:tcW w:w="1620" w:type="dxa"/>
          </w:tcPr>
          <w:p w14:paraId="68DD79A5" w14:textId="656A7B21" w:rsidR="00275494" w:rsidRPr="002848E6" w:rsidRDefault="00275494" w:rsidP="006C2303">
            <w:pPr>
              <w:tabs>
                <w:tab w:val="right" w:pos="927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35" w:type="dxa"/>
          </w:tcPr>
          <w:p w14:paraId="1390A1E2" w14:textId="77777777" w:rsidR="00275494" w:rsidRPr="002848E6" w:rsidRDefault="00275494" w:rsidP="00064796">
            <w:pPr>
              <w:tabs>
                <w:tab w:val="right" w:pos="9270"/>
              </w:tabs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Inducted into Phi Beta Kappa</w:t>
            </w:r>
          </w:p>
        </w:tc>
      </w:tr>
      <w:tr w:rsidR="00275494" w:rsidRPr="002848E6" w14:paraId="29D64698" w14:textId="77777777" w:rsidTr="00C33D2B">
        <w:tc>
          <w:tcPr>
            <w:tcW w:w="1620" w:type="dxa"/>
          </w:tcPr>
          <w:p w14:paraId="2AA82B47" w14:textId="79BFCB4F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35" w:type="dxa"/>
          </w:tcPr>
          <w:p w14:paraId="10911B70" w14:textId="77777777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Selected by faculty as one of two outstanding Baylor Religion students to be recognized at the annual university-wide Academic Honors Convocation</w:t>
            </w:r>
          </w:p>
        </w:tc>
      </w:tr>
      <w:tr w:rsidR="00275494" w:rsidRPr="002848E6" w14:paraId="3484670D" w14:textId="77777777" w:rsidTr="00C33D2B">
        <w:tc>
          <w:tcPr>
            <w:tcW w:w="1620" w:type="dxa"/>
          </w:tcPr>
          <w:p w14:paraId="1C5F03D2" w14:textId="48C7ACBB" w:rsidR="00275494" w:rsidRPr="002848E6" w:rsidRDefault="00275494" w:rsidP="006C2303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735" w:type="dxa"/>
          </w:tcPr>
          <w:p w14:paraId="04225786" w14:textId="5614D9B3" w:rsidR="00275494" w:rsidRPr="002848E6" w:rsidRDefault="00275494" w:rsidP="00064796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Theta Alpha Kappa Award for Excellence in Research</w:t>
            </w:r>
          </w:p>
        </w:tc>
      </w:tr>
      <w:tr w:rsidR="00C148B4" w:rsidRPr="002848E6" w14:paraId="7AF777B1" w14:textId="77777777" w:rsidTr="00C33D2B">
        <w:tc>
          <w:tcPr>
            <w:tcW w:w="1620" w:type="dxa"/>
          </w:tcPr>
          <w:p w14:paraId="19953BD9" w14:textId="6A8A4C03" w:rsidR="00C148B4" w:rsidRPr="002848E6" w:rsidRDefault="00C148B4" w:rsidP="00C148B4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735" w:type="dxa"/>
          </w:tcPr>
          <w:p w14:paraId="0D25B759" w14:textId="01302D44" w:rsidR="00C148B4" w:rsidRPr="00713E8A" w:rsidRDefault="00C148B4" w:rsidP="00C148B4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713E8A">
              <w:rPr>
                <w:rFonts w:ascii="Times New Roman" w:hAnsi="Times New Roman" w:cs="Times New Roman"/>
                <w:sz w:val="24"/>
                <w:szCs w:val="24"/>
              </w:rPr>
              <w:t xml:space="preserve">Article titled “The Scottish Church and the Enlightenment” accepted into Baylor’s undergraduate </w:t>
            </w:r>
            <w:r w:rsidR="00713E8A" w:rsidRPr="00713E8A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713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Pulse </w:t>
            </w:r>
            <w:r w:rsidRPr="00713E8A">
              <w:rPr>
                <w:rFonts w:ascii="Times New Roman" w:hAnsi="Times New Roman" w:cs="Times New Roman"/>
                <w:sz w:val="24"/>
                <w:szCs w:val="24"/>
              </w:rPr>
              <w:t>7:1 (2009): 16–31.</w:t>
            </w:r>
          </w:p>
        </w:tc>
      </w:tr>
      <w:tr w:rsidR="00C148B4" w:rsidRPr="002848E6" w14:paraId="0FB2B5EE" w14:textId="77777777" w:rsidTr="00C33D2B">
        <w:tc>
          <w:tcPr>
            <w:tcW w:w="1620" w:type="dxa"/>
          </w:tcPr>
          <w:p w14:paraId="5672407A" w14:textId="4DE79839" w:rsidR="00C148B4" w:rsidRPr="002848E6" w:rsidRDefault="00C148B4" w:rsidP="00C148B4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735" w:type="dxa"/>
          </w:tcPr>
          <w:p w14:paraId="78207197" w14:textId="0AFAE44B" w:rsidR="00C148B4" w:rsidRPr="002848E6" w:rsidRDefault="00C148B4" w:rsidP="00C148B4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J. McGlashan Scott Memorial Prize from the University of St Andrews Divinity School, an award given to one student annually for performance in church history</w:t>
            </w:r>
          </w:p>
        </w:tc>
      </w:tr>
      <w:tr w:rsidR="00C148B4" w:rsidRPr="002848E6" w14:paraId="41503F2F" w14:textId="77777777" w:rsidTr="00C33D2B">
        <w:tc>
          <w:tcPr>
            <w:tcW w:w="1620" w:type="dxa"/>
          </w:tcPr>
          <w:p w14:paraId="55FA198A" w14:textId="41028491" w:rsidR="00C148B4" w:rsidRPr="002848E6" w:rsidRDefault="00C148B4" w:rsidP="00C148B4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735" w:type="dxa"/>
          </w:tcPr>
          <w:p w14:paraId="76B2B82B" w14:textId="77777777" w:rsidR="00C148B4" w:rsidRPr="002848E6" w:rsidRDefault="00C148B4" w:rsidP="00C148B4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Inducted into Theta Alpha Kappa Religious Studies and Philosophy National Honor Society </w:t>
            </w:r>
          </w:p>
        </w:tc>
      </w:tr>
      <w:tr w:rsidR="00C148B4" w:rsidRPr="002848E6" w14:paraId="2D4671D2" w14:textId="77777777" w:rsidTr="00C33D2B">
        <w:tc>
          <w:tcPr>
            <w:tcW w:w="1620" w:type="dxa"/>
          </w:tcPr>
          <w:p w14:paraId="3E94C7C4" w14:textId="77777777" w:rsidR="00C148B4" w:rsidRPr="002848E6" w:rsidRDefault="00C148B4" w:rsidP="00C148B4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2007–2010</w:t>
            </w:r>
          </w:p>
        </w:tc>
        <w:tc>
          <w:tcPr>
            <w:tcW w:w="7735" w:type="dxa"/>
          </w:tcPr>
          <w:p w14:paraId="6CC06DF0" w14:textId="4E9C0A8C" w:rsidR="00C148B4" w:rsidRPr="002848E6" w:rsidRDefault="00550B91" w:rsidP="00C148B4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Inducted into </w:t>
            </w:r>
            <w:r w:rsidR="00C148B4" w:rsidRPr="002848E6">
              <w:rPr>
                <w:rFonts w:ascii="Times New Roman" w:hAnsi="Times New Roman" w:cs="Times New Roman"/>
                <w:sz w:val="24"/>
                <w:szCs w:val="24"/>
              </w:rPr>
              <w:t>Crane Scholar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148B4"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(Baylor). Crane Scholars is a program that encourages undergraduates who are exploring connections between faith and reason.</w:t>
            </w:r>
          </w:p>
        </w:tc>
      </w:tr>
      <w:tr w:rsidR="00C148B4" w:rsidRPr="002848E6" w14:paraId="386EC4B8" w14:textId="77777777" w:rsidTr="00C33D2B">
        <w:tc>
          <w:tcPr>
            <w:tcW w:w="1620" w:type="dxa"/>
          </w:tcPr>
          <w:p w14:paraId="028952D8" w14:textId="77777777" w:rsidR="00C148B4" w:rsidRPr="002848E6" w:rsidRDefault="00C148B4" w:rsidP="00C148B4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2006–2010</w:t>
            </w:r>
          </w:p>
        </w:tc>
        <w:tc>
          <w:tcPr>
            <w:tcW w:w="7735" w:type="dxa"/>
          </w:tcPr>
          <w:p w14:paraId="693BDBDE" w14:textId="77777777" w:rsidR="00C148B4" w:rsidRPr="002848E6" w:rsidRDefault="00C148B4" w:rsidP="00C148B4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President’s Scholarship for academic merit (Baylor)</w:t>
            </w:r>
          </w:p>
        </w:tc>
      </w:tr>
      <w:tr w:rsidR="00C148B4" w:rsidRPr="002848E6" w14:paraId="7EC16254" w14:textId="77777777" w:rsidTr="00C33D2B">
        <w:tc>
          <w:tcPr>
            <w:tcW w:w="1620" w:type="dxa"/>
          </w:tcPr>
          <w:p w14:paraId="0C7D94FF" w14:textId="77777777" w:rsidR="00C148B4" w:rsidRPr="002848E6" w:rsidRDefault="00C148B4" w:rsidP="00C148B4">
            <w:pPr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2006–2010</w:t>
            </w:r>
          </w:p>
        </w:tc>
        <w:tc>
          <w:tcPr>
            <w:tcW w:w="7735" w:type="dxa"/>
          </w:tcPr>
          <w:p w14:paraId="48C9BF6C" w14:textId="0C580212" w:rsidR="00C148B4" w:rsidRPr="002848E6" w:rsidRDefault="00C148B4" w:rsidP="00C148B4">
            <w:pPr>
              <w:spacing w:after="0" w:line="240" w:lineRule="auto"/>
              <w:ind w:left="243" w:hanging="171"/>
              <w:rPr>
                <w:rFonts w:ascii="Times New Roman" w:hAnsi="Times New Roman" w:cs="Times New Roman"/>
                <w:sz w:val="6"/>
                <w:szCs w:val="6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Achievement Scholarship for academic merit (Baylor)</w:t>
            </w:r>
          </w:p>
        </w:tc>
      </w:tr>
    </w:tbl>
    <w:p w14:paraId="0BC7316E" w14:textId="4E370558" w:rsidR="00275494" w:rsidRDefault="00275494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A04FC" w14:textId="77E25DEB" w:rsidR="00C372A4" w:rsidRDefault="00C372A4" w:rsidP="007D0F08">
      <w:pPr>
        <w:pStyle w:val="Heading1"/>
      </w:pPr>
      <w:r>
        <w:lastRenderedPageBreak/>
        <w:t>TEACHING ACTIVITY</w:t>
      </w:r>
    </w:p>
    <w:p w14:paraId="24E7EB5C" w14:textId="6F5E8883" w:rsidR="00C372A4" w:rsidRPr="000B73A8" w:rsidRDefault="00C372A4" w:rsidP="007D0F08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70B77AAC" w14:textId="0427CE8A" w:rsidR="0088445E" w:rsidRDefault="0088445E" w:rsidP="007D0F08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Courses Taught: George W. Truett Theological Seminary</w:t>
      </w:r>
      <w:r w:rsidR="00C1414F">
        <w:rPr>
          <w:rFonts w:ascii="Times New Roman" w:hAnsi="Times New Roman" w:cs="Times New Roman"/>
          <w:b/>
          <w:sz w:val="24"/>
          <w:szCs w:val="24"/>
        </w:rPr>
        <w:t>, 2019–</w:t>
      </w:r>
      <w:r w:rsidR="00FA238B"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286AB9" w:rsidRPr="002848E6" w14:paraId="1D6C84DE" w14:textId="77777777" w:rsidTr="005C027E">
        <w:trPr>
          <w:cantSplit/>
          <w:trHeight w:val="180"/>
        </w:trPr>
        <w:tc>
          <w:tcPr>
            <w:tcW w:w="1620" w:type="dxa"/>
          </w:tcPr>
          <w:p w14:paraId="591431D8" w14:textId="3739461B" w:rsidR="00286AB9" w:rsidRDefault="00286AB9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2020</w:t>
            </w:r>
          </w:p>
        </w:tc>
        <w:tc>
          <w:tcPr>
            <w:tcW w:w="7730" w:type="dxa"/>
          </w:tcPr>
          <w:p w14:paraId="3550E899" w14:textId="77777777" w:rsidR="00286AB9" w:rsidRDefault="00286AB9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 7370, Scriptures 1 (fully online, asynchronous), 1 section, 24 students</w:t>
            </w:r>
          </w:p>
          <w:p w14:paraId="76C923BA" w14:textId="33558293" w:rsidR="00813B86" w:rsidRDefault="00813B86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An introduction to the Pentateuch and Former Prophets</w:t>
            </w:r>
          </w:p>
        </w:tc>
      </w:tr>
      <w:tr w:rsidR="000F25DD" w:rsidRPr="002848E6" w14:paraId="5168ED61" w14:textId="77777777" w:rsidTr="005C027E">
        <w:trPr>
          <w:cantSplit/>
          <w:trHeight w:val="180"/>
        </w:trPr>
        <w:tc>
          <w:tcPr>
            <w:tcW w:w="1620" w:type="dxa"/>
          </w:tcPr>
          <w:p w14:paraId="37DBB8FB" w14:textId="691EA218" w:rsidR="000F25DD" w:rsidRDefault="000F25DD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7730" w:type="dxa"/>
          </w:tcPr>
          <w:p w14:paraId="03543B05" w14:textId="2E31EED3" w:rsidR="000F25DD" w:rsidRDefault="000F25DD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 </w:t>
            </w:r>
            <w:r w:rsidR="007D27FF">
              <w:rPr>
                <w:rFonts w:ascii="Times New Roman" w:hAnsi="Times New Roman" w:cs="Times New Roman"/>
                <w:sz w:val="24"/>
                <w:szCs w:val="24"/>
              </w:rPr>
              <w:t>7370</w:t>
            </w:r>
            <w:r w:rsidR="00322177">
              <w:rPr>
                <w:rFonts w:ascii="Times New Roman" w:hAnsi="Times New Roman" w:cs="Times New Roman"/>
                <w:sz w:val="24"/>
                <w:szCs w:val="24"/>
              </w:rPr>
              <w:t>, Scriptures 1, 1 section, 20 students</w:t>
            </w:r>
          </w:p>
        </w:tc>
      </w:tr>
      <w:tr w:rsidR="0088445E" w:rsidRPr="002848E6" w14:paraId="71FF2003" w14:textId="77777777" w:rsidTr="005C027E">
        <w:trPr>
          <w:cantSplit/>
          <w:trHeight w:val="180"/>
        </w:trPr>
        <w:tc>
          <w:tcPr>
            <w:tcW w:w="1620" w:type="dxa"/>
          </w:tcPr>
          <w:p w14:paraId="43340DFF" w14:textId="39BEE994" w:rsidR="0088445E" w:rsidRPr="002848E6" w:rsidRDefault="0088445E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7730" w:type="dxa"/>
          </w:tcPr>
          <w:p w14:paraId="3F09B76B" w14:textId="0ADDC527" w:rsidR="0088445E" w:rsidRDefault="0088445E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 7356, Hebrew I, 1 section, </w:t>
            </w:r>
            <w:r w:rsidR="00152D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  <w:p w14:paraId="72CE5E28" w14:textId="268D5FCE" w:rsidR="0088445E" w:rsidRPr="002848E6" w:rsidRDefault="0088445E" w:rsidP="005C027E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An introduction to </w:t>
            </w:r>
            <w:r w:rsidR="005C07F7">
              <w:rPr>
                <w:rFonts w:ascii="Times New Roman" w:hAnsi="Times New Roman" w:cs="Times New Roman"/>
                <w:sz w:val="24"/>
                <w:szCs w:val="24"/>
              </w:rPr>
              <w:t>Hebrew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7F7">
              <w:rPr>
                <w:rFonts w:ascii="Times New Roman" w:hAnsi="Times New Roman" w:cs="Times New Roman"/>
                <w:sz w:val="24"/>
                <w:szCs w:val="24"/>
              </w:rPr>
              <w:t>grammar, morphology, and vocabulary</w:t>
            </w:r>
          </w:p>
        </w:tc>
      </w:tr>
    </w:tbl>
    <w:p w14:paraId="47C74878" w14:textId="77777777" w:rsidR="0088445E" w:rsidRDefault="0088445E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A80A52" w14:textId="2806CF7C" w:rsidR="00FC6497" w:rsidRDefault="006968C8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Courses Taught: Baylor University</w:t>
      </w:r>
      <w:r w:rsidR="003C2190">
        <w:rPr>
          <w:rFonts w:ascii="Times New Roman" w:hAnsi="Times New Roman" w:cs="Times New Roman"/>
          <w:b/>
          <w:sz w:val="24"/>
          <w:szCs w:val="24"/>
        </w:rPr>
        <w:t>, 2018–2019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DC6DB9" w:rsidRPr="002848E6" w14:paraId="40C98C07" w14:textId="77777777" w:rsidTr="00C33D2B">
        <w:trPr>
          <w:cantSplit/>
          <w:trHeight w:val="180"/>
        </w:trPr>
        <w:tc>
          <w:tcPr>
            <w:tcW w:w="1620" w:type="dxa"/>
          </w:tcPr>
          <w:p w14:paraId="6E9165DA" w14:textId="2139834D" w:rsidR="00DC6DB9" w:rsidRPr="002848E6" w:rsidRDefault="00DC6DB9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Spring 2019</w:t>
            </w:r>
          </w:p>
        </w:tc>
        <w:tc>
          <w:tcPr>
            <w:tcW w:w="7730" w:type="dxa"/>
          </w:tcPr>
          <w:p w14:paraId="6C2046AD" w14:textId="77777777" w:rsidR="00DC6DB9" w:rsidRDefault="008C25EC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 1350, </w:t>
            </w:r>
            <w:r w:rsidR="00DC6DB9" w:rsidRPr="002848E6">
              <w:rPr>
                <w:rFonts w:ascii="Times New Roman" w:hAnsi="Times New Roman" w:cs="Times New Roman"/>
                <w:sz w:val="24"/>
                <w:szCs w:val="24"/>
              </w:rPr>
              <w:t>Christian Heritage course</w:t>
            </w:r>
            <w:r w:rsidR="00BC1DB8">
              <w:rPr>
                <w:rFonts w:ascii="Times New Roman" w:hAnsi="Times New Roman" w:cs="Times New Roman"/>
                <w:sz w:val="24"/>
                <w:szCs w:val="24"/>
              </w:rPr>
              <w:t xml:space="preserve">, 1 section, 30 students </w:t>
            </w:r>
          </w:p>
          <w:p w14:paraId="5AFD4193" w14:textId="63772DB5" w:rsidR="00500248" w:rsidRPr="002848E6" w:rsidRDefault="00500248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3255">
              <w:rPr>
                <w:rFonts w:ascii="Times New Roman" w:hAnsi="Times New Roman" w:cs="Times New Roman"/>
                <w:sz w:val="24"/>
                <w:szCs w:val="24"/>
              </w:rPr>
              <w:t>An introduction to the history of Christianity</w:t>
            </w:r>
          </w:p>
        </w:tc>
      </w:tr>
      <w:tr w:rsidR="00DC6DB9" w:rsidRPr="002848E6" w14:paraId="58B0C81E" w14:textId="77777777" w:rsidTr="00C33D2B">
        <w:trPr>
          <w:cantSplit/>
          <w:trHeight w:val="180"/>
        </w:trPr>
        <w:tc>
          <w:tcPr>
            <w:tcW w:w="1620" w:type="dxa"/>
          </w:tcPr>
          <w:p w14:paraId="0F0DCA67" w14:textId="77777777" w:rsidR="00DC6DB9" w:rsidRPr="002848E6" w:rsidRDefault="00DC6DB9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Fall 2018</w:t>
            </w:r>
          </w:p>
        </w:tc>
        <w:tc>
          <w:tcPr>
            <w:tcW w:w="7730" w:type="dxa"/>
          </w:tcPr>
          <w:p w14:paraId="6EE90C8E" w14:textId="77777777" w:rsidR="00DC6DB9" w:rsidRDefault="008C25EC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 1310, </w:t>
            </w:r>
            <w:r w:rsidR="00DC6DB9" w:rsidRPr="002848E6">
              <w:rPr>
                <w:rFonts w:ascii="Times New Roman" w:hAnsi="Times New Roman" w:cs="Times New Roman"/>
                <w:sz w:val="24"/>
                <w:szCs w:val="24"/>
              </w:rPr>
              <w:t>Christian Scriptures course</w:t>
            </w:r>
            <w:r w:rsidR="00BC1DB8">
              <w:rPr>
                <w:rFonts w:ascii="Times New Roman" w:hAnsi="Times New Roman" w:cs="Times New Roman"/>
                <w:sz w:val="24"/>
                <w:szCs w:val="24"/>
              </w:rPr>
              <w:t>, 1 section, 30 students</w:t>
            </w:r>
          </w:p>
          <w:p w14:paraId="1F1A8D70" w14:textId="7D17BAD0" w:rsidR="00500248" w:rsidRPr="002848E6" w:rsidRDefault="00500248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An introduction to the history and literature of the Hebrew Bible and New Testament</w:t>
            </w:r>
          </w:p>
        </w:tc>
      </w:tr>
    </w:tbl>
    <w:p w14:paraId="540A035F" w14:textId="1F302E67" w:rsidR="007B73B6" w:rsidRDefault="007B73B6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70E58F" w14:textId="7FF2CB68" w:rsidR="007B73B6" w:rsidRDefault="007B73B6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Assistant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C962FA" w:rsidRPr="002848E6" w14:paraId="7045A04D" w14:textId="77777777" w:rsidTr="003F7DF4">
        <w:trPr>
          <w:cantSplit/>
          <w:trHeight w:val="180"/>
        </w:trPr>
        <w:tc>
          <w:tcPr>
            <w:tcW w:w="1620" w:type="dxa"/>
          </w:tcPr>
          <w:p w14:paraId="746B8B19" w14:textId="77777777" w:rsidR="00C962FA" w:rsidRPr="002848E6" w:rsidRDefault="00C962FA" w:rsidP="002C16E5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2014–</w:t>
            </w: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2016</w:t>
            </w:r>
          </w:p>
        </w:tc>
        <w:tc>
          <w:tcPr>
            <w:tcW w:w="7730" w:type="dxa"/>
          </w:tcPr>
          <w:p w14:paraId="5CC442DB" w14:textId="6591D341" w:rsidR="00C962FA" w:rsidRPr="002848E6" w:rsidRDefault="00C962FA" w:rsidP="002C1013">
            <w:pPr>
              <w:keepNext/>
              <w:keepLines/>
              <w:tabs>
                <w:tab w:val="right" w:pos="9270"/>
              </w:tabs>
              <w:spacing w:after="0" w:line="240" w:lineRule="auto"/>
              <w:ind w:left="25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Teaching Assistant for James Kennedy </w:t>
            </w:r>
            <w:r w:rsidR="00575824">
              <w:rPr>
                <w:rFonts w:ascii="Times New Roman" w:hAnsi="Times New Roman" w:cs="Times New Roman"/>
                <w:sz w:val="24"/>
                <w:szCs w:val="24"/>
              </w:rPr>
              <w:t xml:space="preserve">(Baylor)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in Christian Scriptures (eight sections, regular and honors)</w:t>
            </w:r>
            <w:r w:rsidR="0062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Intermediate Hebrew</w:t>
            </w:r>
            <w:r w:rsidR="0062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Biblical Aramaic</w:t>
            </w:r>
            <w:r w:rsidR="0062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Archeology of the Ancient Near East</w:t>
            </w:r>
            <w:r w:rsidR="006278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Old Testament Methodology</w:t>
            </w:r>
          </w:p>
        </w:tc>
      </w:tr>
    </w:tbl>
    <w:p w14:paraId="20724E3E" w14:textId="6492D063" w:rsidR="007B73B6" w:rsidRDefault="007B73B6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516172" w14:textId="74C35DCB" w:rsidR="002F3D82" w:rsidRPr="002F3D82" w:rsidRDefault="002F3D82" w:rsidP="00885368">
      <w:pPr>
        <w:pStyle w:val="Heading1"/>
      </w:pPr>
      <w:r w:rsidRPr="002F3D82">
        <w:t>PROFESSIONAL DEVELOPMENT</w:t>
      </w:r>
    </w:p>
    <w:p w14:paraId="05F22F55" w14:textId="77777777" w:rsidR="002F3D82" w:rsidRPr="000B73A8" w:rsidRDefault="002F3D82" w:rsidP="00885368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4F4B7B" w:rsidRPr="002848E6" w14:paraId="5D050DCE" w14:textId="77777777" w:rsidTr="006D40ED">
        <w:trPr>
          <w:cantSplit/>
          <w:trHeight w:val="180"/>
        </w:trPr>
        <w:tc>
          <w:tcPr>
            <w:tcW w:w="1620" w:type="dxa"/>
          </w:tcPr>
          <w:p w14:paraId="7D90B52E" w14:textId="742143DA" w:rsidR="004F4B7B" w:rsidRDefault="004F4B7B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730" w:type="dxa"/>
          </w:tcPr>
          <w:p w14:paraId="3383A95C" w14:textId="0A33742F" w:rsidR="004F4B7B" w:rsidRDefault="004F4B7B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Retreat. This retreat focuses on pedagogy and spiritual formation.</w:t>
            </w:r>
          </w:p>
        </w:tc>
      </w:tr>
      <w:tr w:rsidR="00131776" w:rsidRPr="002848E6" w14:paraId="51676730" w14:textId="77777777" w:rsidTr="006D40ED">
        <w:trPr>
          <w:cantSplit/>
          <w:trHeight w:val="180"/>
        </w:trPr>
        <w:tc>
          <w:tcPr>
            <w:tcW w:w="1620" w:type="dxa"/>
          </w:tcPr>
          <w:p w14:paraId="3B9EF144" w14:textId="13117298" w:rsidR="00131776" w:rsidRPr="002848E6" w:rsidRDefault="00312E5B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2018–2019</w:t>
            </w:r>
          </w:p>
        </w:tc>
        <w:tc>
          <w:tcPr>
            <w:tcW w:w="7730" w:type="dxa"/>
          </w:tcPr>
          <w:p w14:paraId="5B9A8183" w14:textId="5C9978BD" w:rsidR="00131776" w:rsidRPr="002848E6" w:rsidRDefault="008A6D41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Participant in the </w:t>
            </w:r>
            <w:r w:rsidR="00245613">
              <w:rPr>
                <w:rFonts w:ascii="Times New Roman" w:hAnsi="Times New Roman" w:cs="Times New Roman"/>
                <w:sz w:val="24"/>
                <w:szCs w:val="24"/>
              </w:rPr>
              <w:t xml:space="preserve">Wabash Teaching Initiative’s </w:t>
            </w:r>
            <w:r w:rsidR="004612D4">
              <w:rPr>
                <w:rFonts w:ascii="Times New Roman" w:hAnsi="Times New Roman" w:cs="Times New Roman"/>
                <w:sz w:val="24"/>
                <w:szCs w:val="24"/>
              </w:rPr>
              <w:t>“Next Steps” Graduate Student Instructor Mentoring Program (Baylor)</w:t>
            </w:r>
          </w:p>
        </w:tc>
      </w:tr>
      <w:tr w:rsidR="00131776" w:rsidRPr="002848E6" w14:paraId="2B041B78" w14:textId="77777777" w:rsidTr="006D40ED">
        <w:trPr>
          <w:cantSplit/>
          <w:trHeight w:val="180"/>
        </w:trPr>
        <w:tc>
          <w:tcPr>
            <w:tcW w:w="1620" w:type="dxa"/>
          </w:tcPr>
          <w:p w14:paraId="0F16DB37" w14:textId="7F742C0A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30" w:type="dxa"/>
          </w:tcPr>
          <w:p w14:paraId="7AE47FB4" w14:textId="391B27CB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Teaching Colloquy, Religion Department (Baylor)</w:t>
            </w:r>
          </w:p>
        </w:tc>
      </w:tr>
      <w:tr w:rsidR="00131776" w:rsidRPr="002848E6" w14:paraId="4C59B146" w14:textId="77777777" w:rsidTr="006D40ED">
        <w:trPr>
          <w:cantSplit/>
          <w:trHeight w:val="180"/>
        </w:trPr>
        <w:tc>
          <w:tcPr>
            <w:tcW w:w="1620" w:type="dxa"/>
          </w:tcPr>
          <w:p w14:paraId="0802E499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30" w:type="dxa"/>
          </w:tcPr>
          <w:p w14:paraId="72088816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Foundations for Teaching Workshop (Baylor)</w:t>
            </w:r>
          </w:p>
        </w:tc>
      </w:tr>
      <w:tr w:rsidR="00131776" w:rsidRPr="002848E6" w14:paraId="454A98AB" w14:textId="77777777" w:rsidTr="006D40ED">
        <w:trPr>
          <w:cantSplit/>
          <w:trHeight w:val="180"/>
        </w:trPr>
        <w:tc>
          <w:tcPr>
            <w:tcW w:w="1620" w:type="dxa"/>
          </w:tcPr>
          <w:p w14:paraId="27F298E2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30" w:type="dxa"/>
          </w:tcPr>
          <w:p w14:paraId="20DFD066" w14:textId="59C3CCB9" w:rsidR="00131776" w:rsidRPr="002848E6" w:rsidRDefault="0030196E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Certification for </w:t>
            </w:r>
            <w:r w:rsidR="00131776"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Designing and Teaching for Online Courses </w:t>
            </w:r>
            <w:r w:rsidR="00131776">
              <w:rPr>
                <w:rFonts w:ascii="Times New Roman" w:hAnsi="Times New Roman" w:cs="Times New Roman"/>
                <w:sz w:val="24"/>
                <w:szCs w:val="24"/>
              </w:rPr>
              <w:t>(Baylor)</w:t>
            </w:r>
          </w:p>
        </w:tc>
      </w:tr>
      <w:tr w:rsidR="00131776" w:rsidRPr="002848E6" w14:paraId="38CEFB1B" w14:textId="77777777" w:rsidTr="006D40ED">
        <w:trPr>
          <w:cantSplit/>
          <w:trHeight w:val="180"/>
        </w:trPr>
        <w:tc>
          <w:tcPr>
            <w:tcW w:w="1620" w:type="dxa"/>
          </w:tcPr>
          <w:p w14:paraId="59CFBA20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2017–2018</w:t>
            </w:r>
          </w:p>
        </w:tc>
        <w:tc>
          <w:tcPr>
            <w:tcW w:w="7730" w:type="dxa"/>
          </w:tcPr>
          <w:p w14:paraId="11244DF2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Teaching Capstone in Higher Education (Baylor)</w:t>
            </w:r>
          </w:p>
        </w:tc>
      </w:tr>
      <w:tr w:rsidR="00131776" w:rsidRPr="002848E6" w14:paraId="4812DA8C" w14:textId="77777777" w:rsidTr="006D40ED">
        <w:trPr>
          <w:cantSplit/>
          <w:trHeight w:val="180"/>
        </w:trPr>
        <w:tc>
          <w:tcPr>
            <w:tcW w:w="1620" w:type="dxa"/>
          </w:tcPr>
          <w:p w14:paraId="77840B81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2015–2016</w:t>
            </w:r>
          </w:p>
        </w:tc>
        <w:tc>
          <w:tcPr>
            <w:tcW w:w="7730" w:type="dxa"/>
          </w:tcPr>
          <w:p w14:paraId="1FBA45C2" w14:textId="77777777" w:rsidR="00131776" w:rsidRPr="002848E6" w:rsidRDefault="0013177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Conyers Scholar (Baylor). Conyers Scholars is a one-year program that supports doctoral students interested in exploring the intersection of faith and the academic life.</w:t>
            </w:r>
          </w:p>
        </w:tc>
      </w:tr>
    </w:tbl>
    <w:p w14:paraId="457E2CF3" w14:textId="6CA0E5C6" w:rsidR="002F3D82" w:rsidRDefault="002F3D82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CF6113" w14:textId="7DAFD2AE" w:rsidR="00C372A4" w:rsidRDefault="007B73B6" w:rsidP="002B2EC3">
      <w:pPr>
        <w:pStyle w:val="Heading1"/>
      </w:pPr>
      <w:r>
        <w:t xml:space="preserve">ACADEMIC </w:t>
      </w:r>
      <w:r w:rsidR="00FC6497">
        <w:t>SERVICE</w:t>
      </w:r>
    </w:p>
    <w:p w14:paraId="4663B0E9" w14:textId="7986C377" w:rsidR="00FC6497" w:rsidRPr="000B73A8" w:rsidRDefault="00FC6497" w:rsidP="002B2EC3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50"/>
      </w:tblGrid>
      <w:tr w:rsidR="004F128C" w:rsidRPr="002848E6" w14:paraId="3DEBAF4A" w14:textId="77777777" w:rsidTr="002C3DE9">
        <w:trPr>
          <w:trHeight w:val="180"/>
        </w:trPr>
        <w:tc>
          <w:tcPr>
            <w:tcW w:w="1800" w:type="dxa"/>
          </w:tcPr>
          <w:p w14:paraId="545E443B" w14:textId="43FC247F" w:rsidR="004F128C" w:rsidRDefault="004F128C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2021–present</w:t>
            </w:r>
          </w:p>
        </w:tc>
        <w:tc>
          <w:tcPr>
            <w:tcW w:w="7550" w:type="dxa"/>
          </w:tcPr>
          <w:p w14:paraId="3F6C6F03" w14:textId="4BA82541" w:rsidR="004F128C" w:rsidRDefault="004F128C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Co-advisor for Notion Club (Baylor)</w:t>
            </w:r>
          </w:p>
        </w:tc>
      </w:tr>
      <w:tr w:rsidR="004F4B7B" w:rsidRPr="002848E6" w14:paraId="037294AA" w14:textId="77777777" w:rsidTr="002C3DE9">
        <w:trPr>
          <w:trHeight w:val="180"/>
        </w:trPr>
        <w:tc>
          <w:tcPr>
            <w:tcW w:w="1800" w:type="dxa"/>
          </w:tcPr>
          <w:p w14:paraId="36737954" w14:textId="16E0C4D9" w:rsidR="004F4B7B" w:rsidRPr="002848E6" w:rsidRDefault="004F4B7B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2019–</w:t>
            </w:r>
            <w:r w:rsidR="00C3194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550" w:type="dxa"/>
          </w:tcPr>
          <w:p w14:paraId="07026F40" w14:textId="3A3D7F43" w:rsidR="004F4B7B" w:rsidRPr="002848E6" w:rsidRDefault="004F4B7B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Crane Scholars Program Sophomore Class Co-leader</w:t>
            </w:r>
          </w:p>
        </w:tc>
      </w:tr>
      <w:tr w:rsidR="00C84F96" w:rsidRPr="002848E6" w14:paraId="3B7BD8EF" w14:textId="77777777" w:rsidTr="002C3DE9">
        <w:trPr>
          <w:trHeight w:val="180"/>
        </w:trPr>
        <w:tc>
          <w:tcPr>
            <w:tcW w:w="1800" w:type="dxa"/>
          </w:tcPr>
          <w:p w14:paraId="5533F289" w14:textId="7665CD99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2018–</w:t>
            </w:r>
            <w:r w:rsidR="00E32AB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550" w:type="dxa"/>
          </w:tcPr>
          <w:p w14:paraId="44EC6217" w14:textId="77777777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Society of Biblical Literature Student Regional Representative</w:t>
            </w:r>
          </w:p>
        </w:tc>
      </w:tr>
      <w:tr w:rsidR="00C84F96" w:rsidRPr="002848E6" w14:paraId="16E256B1" w14:textId="77777777" w:rsidTr="002C3DE9">
        <w:trPr>
          <w:trHeight w:val="180"/>
        </w:trPr>
        <w:tc>
          <w:tcPr>
            <w:tcW w:w="1800" w:type="dxa"/>
          </w:tcPr>
          <w:p w14:paraId="193E14BB" w14:textId="77777777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Summer 2018</w:t>
            </w:r>
          </w:p>
        </w:tc>
        <w:tc>
          <w:tcPr>
            <w:tcW w:w="7550" w:type="dxa"/>
          </w:tcPr>
          <w:p w14:paraId="7DADFD7B" w14:textId="1F92947F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Research Assistant for </w:t>
            </w:r>
            <w:proofErr w:type="spellStart"/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Mikeal</w:t>
            </w:r>
            <w:proofErr w:type="spellEnd"/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36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Parsons (Baylor)</w:t>
            </w:r>
          </w:p>
        </w:tc>
      </w:tr>
      <w:tr w:rsidR="00CE7594" w:rsidRPr="002848E6" w14:paraId="2BA17B15" w14:textId="77777777" w:rsidTr="002C3DE9">
        <w:trPr>
          <w:trHeight w:val="180"/>
        </w:trPr>
        <w:tc>
          <w:tcPr>
            <w:tcW w:w="1800" w:type="dxa"/>
          </w:tcPr>
          <w:p w14:paraId="4B578794" w14:textId="32AABF30" w:rsidR="00CE7594" w:rsidRPr="002848E6" w:rsidRDefault="00CE7594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550" w:type="dxa"/>
          </w:tcPr>
          <w:p w14:paraId="77F92230" w14:textId="726876C4" w:rsidR="00CE7594" w:rsidRPr="002848E6" w:rsidRDefault="00CE7594" w:rsidP="002C1013">
            <w:pPr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Performed copy editing for </w:t>
            </w:r>
            <w:r w:rsidR="002C1013" w:rsidRPr="0095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Parsons, </w:t>
            </w:r>
            <w:proofErr w:type="spellStart"/>
            <w:r w:rsidR="002C1013" w:rsidRPr="0095765F">
              <w:rPr>
                <w:rFonts w:ascii="Times New Roman" w:eastAsia="Times New Roman" w:hAnsi="Times New Roman" w:cs="Times New Roman"/>
                <w:sz w:val="24"/>
                <w:szCs w:val="24"/>
              </w:rPr>
              <w:t>Mikeal</w:t>
            </w:r>
            <w:proofErr w:type="spellEnd"/>
            <w:r w:rsidR="002C1013" w:rsidRPr="0095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C., Elizabeth Struthers </w:t>
            </w:r>
            <w:proofErr w:type="spellStart"/>
            <w:r w:rsidR="002C1013" w:rsidRPr="0095765F">
              <w:rPr>
                <w:rFonts w:ascii="Times New Roman" w:eastAsia="Times New Roman" w:hAnsi="Times New Roman" w:cs="Times New Roman"/>
                <w:sz w:val="24"/>
                <w:szCs w:val="24"/>
              </w:rPr>
              <w:t>Malbon</w:t>
            </w:r>
            <w:proofErr w:type="spellEnd"/>
            <w:r w:rsidR="002C1013" w:rsidRPr="0095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Paul N. Anderson, eds. </w:t>
            </w:r>
            <w:r w:rsidR="002C1013" w:rsidRPr="009576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Anatomies of the Gospels and Beyond: Essays in Honor of R. Alan Culpepper</w:t>
            </w:r>
            <w:r w:rsidR="002C1013" w:rsidRPr="0095765F">
              <w:rPr>
                <w:rFonts w:ascii="Times New Roman" w:eastAsia="Times New Roman" w:hAnsi="Times New Roman" w:cs="Times New Roman"/>
                <w:sz w:val="24"/>
                <w:szCs w:val="24"/>
              </w:rPr>
              <w:t>. Biblical Interpretation Series 164. Leiden: Brill, 2018.</w:t>
            </w:r>
          </w:p>
        </w:tc>
      </w:tr>
      <w:tr w:rsidR="00C84F96" w:rsidRPr="002848E6" w14:paraId="6ADCB1AE" w14:textId="77777777" w:rsidTr="002C3DE9">
        <w:trPr>
          <w:trHeight w:val="180"/>
        </w:trPr>
        <w:tc>
          <w:tcPr>
            <w:tcW w:w="1800" w:type="dxa"/>
          </w:tcPr>
          <w:p w14:paraId="04247349" w14:textId="77777777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2017–2018</w:t>
            </w:r>
          </w:p>
        </w:tc>
        <w:tc>
          <w:tcPr>
            <w:tcW w:w="7550" w:type="dxa"/>
          </w:tcPr>
          <w:p w14:paraId="056766BA" w14:textId="77777777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Member of the Ministry Guidance Committee, Religion Department (Baylor)</w:t>
            </w:r>
          </w:p>
        </w:tc>
      </w:tr>
      <w:tr w:rsidR="00C84F96" w:rsidRPr="002848E6" w14:paraId="735F4DD9" w14:textId="77777777" w:rsidTr="002C3DE9">
        <w:trPr>
          <w:trHeight w:val="180"/>
        </w:trPr>
        <w:tc>
          <w:tcPr>
            <w:tcW w:w="1800" w:type="dxa"/>
          </w:tcPr>
          <w:p w14:paraId="2F993E52" w14:textId="77777777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2017–2018</w:t>
            </w:r>
          </w:p>
        </w:tc>
        <w:tc>
          <w:tcPr>
            <w:tcW w:w="7550" w:type="dxa"/>
          </w:tcPr>
          <w:p w14:paraId="24F8AF06" w14:textId="52D3BC08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Society of Biblical Literature On-Campus </w:t>
            </w:r>
            <w:r w:rsidR="006C6CBC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  <w:r w:rsidR="00BD1097">
              <w:rPr>
                <w:rFonts w:ascii="Times New Roman" w:hAnsi="Times New Roman" w:cs="Times New Roman"/>
                <w:sz w:val="24"/>
                <w:szCs w:val="24"/>
              </w:rPr>
              <w:t xml:space="preserve"> (Baylor)</w:t>
            </w:r>
          </w:p>
        </w:tc>
      </w:tr>
      <w:tr w:rsidR="00C84F96" w:rsidRPr="002848E6" w14:paraId="5B384072" w14:textId="77777777" w:rsidTr="002C3DE9">
        <w:trPr>
          <w:trHeight w:val="180"/>
        </w:trPr>
        <w:tc>
          <w:tcPr>
            <w:tcW w:w="1800" w:type="dxa"/>
          </w:tcPr>
          <w:p w14:paraId="2B9A7636" w14:textId="32A06FC9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2016–</w:t>
            </w:r>
            <w:r w:rsidR="0011662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2017</w:t>
            </w:r>
          </w:p>
        </w:tc>
        <w:tc>
          <w:tcPr>
            <w:tcW w:w="7550" w:type="dxa"/>
          </w:tcPr>
          <w:p w14:paraId="5FB5C44A" w14:textId="77777777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Co-founder and inaugural president of the Society for the Study of Second Temple Judaism (Baylor)</w:t>
            </w:r>
          </w:p>
        </w:tc>
      </w:tr>
      <w:tr w:rsidR="00C84F96" w:rsidRPr="002848E6" w14:paraId="2FBD663D" w14:textId="77777777" w:rsidTr="002C3DE9">
        <w:trPr>
          <w:trHeight w:val="180"/>
        </w:trPr>
        <w:tc>
          <w:tcPr>
            <w:tcW w:w="1800" w:type="dxa"/>
          </w:tcPr>
          <w:p w14:paraId="180D2F08" w14:textId="77777777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2016–</w:t>
            </w: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2018</w:t>
            </w:r>
          </w:p>
        </w:tc>
        <w:tc>
          <w:tcPr>
            <w:tcW w:w="7550" w:type="dxa"/>
          </w:tcPr>
          <w:p w14:paraId="4CD202AC" w14:textId="08F1AD33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Research Assistant for Deirdre Fulton </w:t>
            </w:r>
            <w:r w:rsidR="0045575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0E4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61E">
              <w:rPr>
                <w:rFonts w:ascii="Times New Roman" w:hAnsi="Times New Roman" w:cs="Times New Roman"/>
                <w:sz w:val="24"/>
                <w:szCs w:val="24"/>
              </w:rPr>
              <w:t>Tobiads</w:t>
            </w:r>
            <w:proofErr w:type="spellEnd"/>
            <w:r w:rsidR="000E461E">
              <w:rPr>
                <w:rFonts w:ascii="Times New Roman" w:hAnsi="Times New Roman" w:cs="Times New Roman"/>
                <w:sz w:val="24"/>
                <w:szCs w:val="24"/>
              </w:rPr>
              <w:t xml:space="preserve"> project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(Baylor)</w:t>
            </w:r>
          </w:p>
        </w:tc>
      </w:tr>
      <w:tr w:rsidR="007E7E11" w:rsidRPr="002848E6" w14:paraId="668B6698" w14:textId="77777777" w:rsidTr="002C3DE9">
        <w:trPr>
          <w:trHeight w:val="180"/>
        </w:trPr>
        <w:tc>
          <w:tcPr>
            <w:tcW w:w="1800" w:type="dxa"/>
          </w:tcPr>
          <w:p w14:paraId="7718AB37" w14:textId="3B0604CD" w:rsidR="007E7E11" w:rsidRPr="002848E6" w:rsidRDefault="007E7E11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2016–2018</w:t>
            </w:r>
          </w:p>
        </w:tc>
        <w:tc>
          <w:tcPr>
            <w:tcW w:w="7550" w:type="dxa"/>
          </w:tcPr>
          <w:p w14:paraId="086D5CBD" w14:textId="00CD983B" w:rsidR="007E7E11" w:rsidRPr="002848E6" w:rsidRDefault="007E7E11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Graduate Student Leader for Conyers Scholars program (Baylor)</w:t>
            </w:r>
          </w:p>
        </w:tc>
      </w:tr>
      <w:tr w:rsidR="00C84F96" w:rsidRPr="002848E6" w14:paraId="163FA777" w14:textId="77777777" w:rsidTr="002C3DE9">
        <w:trPr>
          <w:trHeight w:val="180"/>
        </w:trPr>
        <w:tc>
          <w:tcPr>
            <w:tcW w:w="1800" w:type="dxa"/>
          </w:tcPr>
          <w:p w14:paraId="1007FF44" w14:textId="77777777" w:rsidR="00C84F96" w:rsidRPr="002848E6" w:rsidRDefault="00C84F96" w:rsidP="00AA54F5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2016–</w:t>
            </w:r>
            <w:r w:rsidRPr="002848E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2018</w:t>
            </w:r>
          </w:p>
        </w:tc>
        <w:tc>
          <w:tcPr>
            <w:tcW w:w="7550" w:type="dxa"/>
          </w:tcPr>
          <w:p w14:paraId="1DD883A9" w14:textId="55579C75" w:rsidR="00C84F96" w:rsidRPr="002848E6" w:rsidRDefault="00C84F96" w:rsidP="002C1013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Graduate </w:t>
            </w:r>
            <w:r w:rsidR="009A5AFF">
              <w:rPr>
                <w:rFonts w:ascii="Times New Roman" w:hAnsi="Times New Roman" w:cs="Times New Roman"/>
                <w:sz w:val="24"/>
                <w:szCs w:val="24"/>
              </w:rPr>
              <w:t>Administrative Fellow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2315AB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Laine Scales, Associate Dean for Graduate and Professional Development (Baylor)</w:t>
            </w:r>
          </w:p>
        </w:tc>
      </w:tr>
      <w:tr w:rsidR="00710F50" w:rsidRPr="002848E6" w14:paraId="57C128F1" w14:textId="77777777" w:rsidTr="002C3DE9">
        <w:trPr>
          <w:trHeight w:val="180"/>
        </w:trPr>
        <w:tc>
          <w:tcPr>
            <w:tcW w:w="1800" w:type="dxa"/>
          </w:tcPr>
          <w:p w14:paraId="477C6440" w14:textId="297B0816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2017–2018</w:t>
            </w:r>
          </w:p>
        </w:tc>
        <w:tc>
          <w:tcPr>
            <w:tcW w:w="7550" w:type="dxa"/>
          </w:tcPr>
          <w:p w14:paraId="0A1EB98E" w14:textId="4726C073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Performed copy editing on select chapters </w:t>
            </w:r>
            <w:r w:rsidR="0085370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503951">
              <w:rPr>
                <w:rFonts w:ascii="Times New Roman" w:hAnsi="Times New Roman" w:cs="Times New Roman"/>
                <w:sz w:val="24"/>
                <w:szCs w:val="24"/>
              </w:rPr>
              <w:t>Scales,</w:t>
            </w:r>
            <w:r w:rsidR="00676BC1">
              <w:rPr>
                <w:rFonts w:ascii="Times New Roman" w:hAnsi="Times New Roman" w:cs="Times New Roman"/>
                <w:sz w:val="24"/>
                <w:szCs w:val="24"/>
              </w:rPr>
              <w:t xml:space="preserve"> T. Laine</w:t>
            </w:r>
            <w:r w:rsidR="005039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370F">
              <w:rPr>
                <w:rFonts w:ascii="Times New Roman" w:hAnsi="Times New Roman" w:cs="Times New Roman"/>
                <w:sz w:val="24"/>
                <w:szCs w:val="24"/>
              </w:rPr>
              <w:t>and Melody Maxwell</w:t>
            </w:r>
            <w:r w:rsidR="005039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39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Doing the Word: Southern Baptists’ Caver School of Church Social Work and Its Predecessors, 1907–1997</w:t>
            </w:r>
            <w:r w:rsidR="00503951">
              <w:rPr>
                <w:rFonts w:ascii="Times New Roman" w:hAnsi="Times New Roman" w:cs="Times New Roman"/>
                <w:sz w:val="24"/>
                <w:szCs w:val="24"/>
              </w:rPr>
              <w:t>. Knoxville, TN: University of Tennessee Press, 2019.</w:t>
            </w:r>
          </w:p>
        </w:tc>
      </w:tr>
      <w:tr w:rsidR="00710F50" w:rsidRPr="002848E6" w14:paraId="7C732E56" w14:textId="77777777" w:rsidTr="002C3DE9">
        <w:trPr>
          <w:trHeight w:val="180"/>
        </w:trPr>
        <w:tc>
          <w:tcPr>
            <w:tcW w:w="1800" w:type="dxa"/>
          </w:tcPr>
          <w:p w14:paraId="1CD65780" w14:textId="6B01D414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550" w:type="dxa"/>
          </w:tcPr>
          <w:p w14:paraId="65E77B54" w14:textId="564A2AFD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Performed copy editing for </w:t>
            </w:r>
            <w:r w:rsidRPr="00AC30CF">
              <w:rPr>
                <w:rFonts w:ascii="Times New Roman" w:hAnsi="Times New Roman" w:cs="Times New Roman"/>
                <w:sz w:val="24"/>
                <w:szCs w:val="24"/>
              </w:rPr>
              <w:t xml:space="preserve">Scales, T. Laine, and Jennifer L. Howell, eds. </w:t>
            </w:r>
            <w:r w:rsidRPr="00AC30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Christian Faith and University Life: Stewards of the Academy</w:t>
            </w:r>
            <w:r w:rsidRPr="00AC30CF">
              <w:rPr>
                <w:rFonts w:ascii="Times New Roman" w:hAnsi="Times New Roman" w:cs="Times New Roman"/>
                <w:sz w:val="24"/>
                <w:szCs w:val="24"/>
              </w:rPr>
              <w:t>. New York: Palgrave Macmillan, 2018.</w:t>
            </w:r>
          </w:p>
        </w:tc>
      </w:tr>
      <w:tr w:rsidR="00710F50" w:rsidRPr="002848E6" w14:paraId="31B6A2E9" w14:textId="77777777" w:rsidTr="002C3DE9">
        <w:trPr>
          <w:trHeight w:val="180"/>
        </w:trPr>
        <w:tc>
          <w:tcPr>
            <w:tcW w:w="1800" w:type="dxa"/>
          </w:tcPr>
          <w:p w14:paraId="23083522" w14:textId="77777777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Summer 2015</w:t>
            </w:r>
          </w:p>
        </w:tc>
        <w:tc>
          <w:tcPr>
            <w:tcW w:w="7550" w:type="dxa"/>
          </w:tcPr>
          <w:p w14:paraId="0CEB15F9" w14:textId="3A8E20F8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Primary Organizer of Lectures on First Esdras and Second Esdras by Deirdre Fulton and Bruce Longenecker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espectively</w:t>
            </w:r>
          </w:p>
        </w:tc>
      </w:tr>
      <w:tr w:rsidR="00710F50" w:rsidRPr="002848E6" w14:paraId="4B89B6CB" w14:textId="77777777" w:rsidTr="002C3DE9">
        <w:trPr>
          <w:trHeight w:val="180"/>
        </w:trPr>
        <w:tc>
          <w:tcPr>
            <w:tcW w:w="1800" w:type="dxa"/>
          </w:tcPr>
          <w:p w14:paraId="469499FD" w14:textId="77777777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Summers 2015, 2017</w:t>
            </w:r>
          </w:p>
        </w:tc>
        <w:tc>
          <w:tcPr>
            <w:tcW w:w="7550" w:type="dxa"/>
          </w:tcPr>
          <w:p w14:paraId="4DE4547A" w14:textId="5CC0FFBB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Research Assistant for Joel Burnett (Baylor)</w:t>
            </w:r>
          </w:p>
        </w:tc>
      </w:tr>
      <w:tr w:rsidR="00710F50" w:rsidRPr="002848E6" w14:paraId="15A60F7E" w14:textId="77777777" w:rsidTr="002C3DE9">
        <w:tc>
          <w:tcPr>
            <w:tcW w:w="1800" w:type="dxa"/>
          </w:tcPr>
          <w:p w14:paraId="7D3667DA" w14:textId="77777777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2010, 2012–2013</w:t>
            </w:r>
          </w:p>
        </w:tc>
        <w:tc>
          <w:tcPr>
            <w:tcW w:w="7550" w:type="dxa"/>
          </w:tcPr>
          <w:p w14:paraId="2B3B1BCB" w14:textId="77777777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Mentor, Athletic Department (Duke)</w:t>
            </w:r>
          </w:p>
        </w:tc>
      </w:tr>
      <w:tr w:rsidR="00710F50" w:rsidRPr="002848E6" w14:paraId="21DD84BE" w14:textId="77777777" w:rsidTr="002C3DE9">
        <w:tc>
          <w:tcPr>
            <w:tcW w:w="1800" w:type="dxa"/>
          </w:tcPr>
          <w:p w14:paraId="1EAD18F6" w14:textId="77777777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2008, 2009–2010</w:t>
            </w:r>
          </w:p>
        </w:tc>
        <w:tc>
          <w:tcPr>
            <w:tcW w:w="7550" w:type="dxa"/>
          </w:tcPr>
          <w:p w14:paraId="71A35414" w14:textId="77777777" w:rsidR="00710F50" w:rsidRPr="002848E6" w:rsidRDefault="00710F50" w:rsidP="00710F50">
            <w:pPr>
              <w:tabs>
                <w:tab w:val="right" w:pos="9270"/>
              </w:tabs>
              <w:spacing w:after="0" w:line="240" w:lineRule="auto"/>
              <w:ind w:left="259" w:hanging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Religion Tutor, Student-Athlete Services (Baylor)</w:t>
            </w:r>
          </w:p>
        </w:tc>
      </w:tr>
    </w:tbl>
    <w:p w14:paraId="4205B0DB" w14:textId="242105B0" w:rsidR="00FC6497" w:rsidRDefault="00FC6497" w:rsidP="00F87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9E3B90" w14:textId="77777777" w:rsidR="002C16E5" w:rsidRPr="002848E6" w:rsidRDefault="002C16E5" w:rsidP="002B2EC3">
      <w:pPr>
        <w:pStyle w:val="Heading1"/>
      </w:pPr>
      <w:r w:rsidRPr="002848E6">
        <w:t>MEMBERSHIPS</w:t>
      </w:r>
    </w:p>
    <w:p w14:paraId="4B5FDA61" w14:textId="77777777" w:rsidR="002C16E5" w:rsidRPr="000B73A8" w:rsidRDefault="002C16E5" w:rsidP="002B2EC3">
      <w:pPr>
        <w:keepNext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550"/>
      </w:tblGrid>
      <w:tr w:rsidR="002C16E5" w:rsidRPr="002848E6" w14:paraId="54F06DDC" w14:textId="77777777" w:rsidTr="002C3DE9">
        <w:tc>
          <w:tcPr>
            <w:tcW w:w="1710" w:type="dxa"/>
          </w:tcPr>
          <w:p w14:paraId="374997A0" w14:textId="541E7D59" w:rsidR="002C16E5" w:rsidRPr="002848E6" w:rsidRDefault="002C16E5" w:rsidP="0044207E">
            <w:pPr>
              <w:keepNext/>
              <w:keepLines/>
              <w:spacing w:after="0" w:line="240" w:lineRule="auto"/>
              <w:ind w:left="158" w:hanging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2014–</w:t>
            </w:r>
            <w:r w:rsidR="007D0F0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550" w:type="dxa"/>
          </w:tcPr>
          <w:p w14:paraId="1D4AAD8B" w14:textId="77777777" w:rsidR="002C16E5" w:rsidRPr="002848E6" w:rsidRDefault="002C16E5" w:rsidP="0044207E">
            <w:pPr>
              <w:keepNext/>
              <w:keepLines/>
              <w:spacing w:after="0" w:line="240" w:lineRule="auto"/>
              <w:ind w:left="37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National Association of Baptist Professors of Religion</w:t>
            </w:r>
          </w:p>
        </w:tc>
      </w:tr>
      <w:tr w:rsidR="002C16E5" w:rsidRPr="002848E6" w14:paraId="1B228B58" w14:textId="77777777" w:rsidTr="002C3DE9">
        <w:tc>
          <w:tcPr>
            <w:tcW w:w="1710" w:type="dxa"/>
          </w:tcPr>
          <w:p w14:paraId="26B36BE3" w14:textId="224C0C5F" w:rsidR="002C16E5" w:rsidRPr="002848E6" w:rsidRDefault="002C16E5" w:rsidP="0044207E">
            <w:pPr>
              <w:keepNext/>
              <w:keepLines/>
              <w:spacing w:after="0" w:line="240" w:lineRule="auto"/>
              <w:ind w:left="158" w:hanging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2015–</w:t>
            </w:r>
            <w:r w:rsidR="007D0F0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2020</w:t>
            </w:r>
          </w:p>
        </w:tc>
        <w:tc>
          <w:tcPr>
            <w:tcW w:w="7550" w:type="dxa"/>
          </w:tcPr>
          <w:p w14:paraId="4C3EAA92" w14:textId="77777777" w:rsidR="002C16E5" w:rsidRPr="002848E6" w:rsidRDefault="002C16E5" w:rsidP="0044207E">
            <w:pPr>
              <w:keepNext/>
              <w:keepLines/>
              <w:spacing w:after="0" w:line="240" w:lineRule="auto"/>
              <w:ind w:left="37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Society of Biblical Literature</w:t>
            </w:r>
          </w:p>
        </w:tc>
      </w:tr>
      <w:tr w:rsidR="002C16E5" w:rsidRPr="002848E6" w14:paraId="4564EB21" w14:textId="77777777" w:rsidTr="002C3DE9">
        <w:tc>
          <w:tcPr>
            <w:tcW w:w="1710" w:type="dxa"/>
          </w:tcPr>
          <w:p w14:paraId="17485C74" w14:textId="5456BC89" w:rsidR="002C16E5" w:rsidRPr="002848E6" w:rsidRDefault="002C16E5" w:rsidP="0044207E">
            <w:pPr>
              <w:keepNext/>
              <w:keepLines/>
              <w:spacing w:after="0" w:line="240" w:lineRule="auto"/>
              <w:ind w:left="158" w:hanging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2004–2010; 2013–</w:t>
            </w:r>
            <w:r w:rsidR="003A3D0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2017</w:t>
            </w:r>
          </w:p>
        </w:tc>
        <w:tc>
          <w:tcPr>
            <w:tcW w:w="7550" w:type="dxa"/>
          </w:tcPr>
          <w:p w14:paraId="4E0F8B6E" w14:textId="77777777" w:rsidR="002C16E5" w:rsidRPr="002848E6" w:rsidRDefault="002C16E5" w:rsidP="0044207E">
            <w:pPr>
              <w:keepNext/>
              <w:keepLines/>
              <w:spacing w:after="0" w:line="240" w:lineRule="auto"/>
              <w:ind w:left="374" w:hanging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2848E6">
              <w:rPr>
                <w:rFonts w:ascii="Times New Roman" w:hAnsi="Times New Roman" w:cs="Times New Roman"/>
                <w:sz w:val="24"/>
                <w:szCs w:val="24"/>
              </w:rPr>
              <w:t>Texas Archaeological Society</w:t>
            </w:r>
          </w:p>
        </w:tc>
      </w:tr>
    </w:tbl>
    <w:p w14:paraId="21E3FE44" w14:textId="77777777" w:rsidR="002C16E5" w:rsidRPr="00E1527B" w:rsidRDefault="002C16E5" w:rsidP="00FB6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C16E5" w:rsidRPr="00E152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D9D9" w14:textId="77777777" w:rsidR="00785935" w:rsidRDefault="00785935" w:rsidP="000F3953">
      <w:pPr>
        <w:spacing w:after="0" w:line="240" w:lineRule="auto"/>
      </w:pPr>
      <w:r>
        <w:separator/>
      </w:r>
    </w:p>
  </w:endnote>
  <w:endnote w:type="continuationSeparator" w:id="0">
    <w:p w14:paraId="4FAED164" w14:textId="77777777" w:rsidR="00785935" w:rsidRDefault="00785935" w:rsidP="000F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014379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01EAC" w14:textId="444D3A5F" w:rsidR="000F3953" w:rsidRPr="000F3953" w:rsidRDefault="000F395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39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39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F39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39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F39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6D9FCB" w14:textId="77777777" w:rsidR="000F3953" w:rsidRDefault="000F3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D05E" w14:textId="77777777" w:rsidR="00785935" w:rsidRDefault="00785935" w:rsidP="000F3953">
      <w:pPr>
        <w:spacing w:after="0" w:line="240" w:lineRule="auto"/>
      </w:pPr>
      <w:r>
        <w:separator/>
      </w:r>
    </w:p>
  </w:footnote>
  <w:footnote w:type="continuationSeparator" w:id="0">
    <w:p w14:paraId="7116B938" w14:textId="77777777" w:rsidR="00785935" w:rsidRDefault="00785935" w:rsidP="000F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69E2"/>
    <w:multiLevelType w:val="hybridMultilevel"/>
    <w:tmpl w:val="94FC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1F"/>
    <w:rsid w:val="00000C96"/>
    <w:rsid w:val="000027A0"/>
    <w:rsid w:val="00002AF0"/>
    <w:rsid w:val="00021AE7"/>
    <w:rsid w:val="00026871"/>
    <w:rsid w:val="00027FCF"/>
    <w:rsid w:val="00064796"/>
    <w:rsid w:val="0008629A"/>
    <w:rsid w:val="000A1C42"/>
    <w:rsid w:val="000A2799"/>
    <w:rsid w:val="000B06C2"/>
    <w:rsid w:val="000B73A8"/>
    <w:rsid w:val="000C1236"/>
    <w:rsid w:val="000C4086"/>
    <w:rsid w:val="000C641F"/>
    <w:rsid w:val="000E461E"/>
    <w:rsid w:val="000F2273"/>
    <w:rsid w:val="000F25DD"/>
    <w:rsid w:val="000F3953"/>
    <w:rsid w:val="000F6BB9"/>
    <w:rsid w:val="00112B4A"/>
    <w:rsid w:val="00116627"/>
    <w:rsid w:val="00116D31"/>
    <w:rsid w:val="00123DCA"/>
    <w:rsid w:val="0012536E"/>
    <w:rsid w:val="00126438"/>
    <w:rsid w:val="00131776"/>
    <w:rsid w:val="00141453"/>
    <w:rsid w:val="00152DEC"/>
    <w:rsid w:val="00154755"/>
    <w:rsid w:val="00155E59"/>
    <w:rsid w:val="001A5D6F"/>
    <w:rsid w:val="001D05B5"/>
    <w:rsid w:val="001D2449"/>
    <w:rsid w:val="001E660F"/>
    <w:rsid w:val="001F12CE"/>
    <w:rsid w:val="00202DCE"/>
    <w:rsid w:val="00212EAC"/>
    <w:rsid w:val="002315AB"/>
    <w:rsid w:val="00231C21"/>
    <w:rsid w:val="00245613"/>
    <w:rsid w:val="00245E7C"/>
    <w:rsid w:val="002577F2"/>
    <w:rsid w:val="00260D43"/>
    <w:rsid w:val="0026279F"/>
    <w:rsid w:val="00275494"/>
    <w:rsid w:val="00286A7C"/>
    <w:rsid w:val="00286AB9"/>
    <w:rsid w:val="002B2EC3"/>
    <w:rsid w:val="002C1013"/>
    <w:rsid w:val="002C16E5"/>
    <w:rsid w:val="002C3DE9"/>
    <w:rsid w:val="002D2326"/>
    <w:rsid w:val="002E2CCA"/>
    <w:rsid w:val="002F0B23"/>
    <w:rsid w:val="002F3D82"/>
    <w:rsid w:val="00300344"/>
    <w:rsid w:val="0030196E"/>
    <w:rsid w:val="003062B8"/>
    <w:rsid w:val="003076AE"/>
    <w:rsid w:val="00311515"/>
    <w:rsid w:val="00312CA8"/>
    <w:rsid w:val="00312E5B"/>
    <w:rsid w:val="00322177"/>
    <w:rsid w:val="00331FFA"/>
    <w:rsid w:val="003446D8"/>
    <w:rsid w:val="0035177C"/>
    <w:rsid w:val="0036143C"/>
    <w:rsid w:val="0038225F"/>
    <w:rsid w:val="00383C1C"/>
    <w:rsid w:val="0038418E"/>
    <w:rsid w:val="003872E1"/>
    <w:rsid w:val="003926D4"/>
    <w:rsid w:val="003A3D02"/>
    <w:rsid w:val="003B3255"/>
    <w:rsid w:val="003B766F"/>
    <w:rsid w:val="003B7F4C"/>
    <w:rsid w:val="003C2190"/>
    <w:rsid w:val="003F4D25"/>
    <w:rsid w:val="003F508D"/>
    <w:rsid w:val="003F7DF4"/>
    <w:rsid w:val="00401CDB"/>
    <w:rsid w:val="0040319B"/>
    <w:rsid w:val="00414D06"/>
    <w:rsid w:val="0042689E"/>
    <w:rsid w:val="004349B9"/>
    <w:rsid w:val="0044207E"/>
    <w:rsid w:val="0044524F"/>
    <w:rsid w:val="0045000A"/>
    <w:rsid w:val="00455756"/>
    <w:rsid w:val="004575C0"/>
    <w:rsid w:val="004612D4"/>
    <w:rsid w:val="004F128C"/>
    <w:rsid w:val="004F4B7B"/>
    <w:rsid w:val="004F4DBD"/>
    <w:rsid w:val="00500248"/>
    <w:rsid w:val="005016A2"/>
    <w:rsid w:val="00503951"/>
    <w:rsid w:val="00511015"/>
    <w:rsid w:val="00513B81"/>
    <w:rsid w:val="00545D69"/>
    <w:rsid w:val="00550B91"/>
    <w:rsid w:val="00551965"/>
    <w:rsid w:val="00554495"/>
    <w:rsid w:val="00556F58"/>
    <w:rsid w:val="00562007"/>
    <w:rsid w:val="005704BC"/>
    <w:rsid w:val="00575824"/>
    <w:rsid w:val="005829A6"/>
    <w:rsid w:val="005A43A8"/>
    <w:rsid w:val="005B1F4E"/>
    <w:rsid w:val="005B72C8"/>
    <w:rsid w:val="005C07F7"/>
    <w:rsid w:val="005C68B7"/>
    <w:rsid w:val="005E2E9C"/>
    <w:rsid w:val="00625921"/>
    <w:rsid w:val="006278A8"/>
    <w:rsid w:val="006341ED"/>
    <w:rsid w:val="0063469F"/>
    <w:rsid w:val="00646E6F"/>
    <w:rsid w:val="00657FFB"/>
    <w:rsid w:val="00661DAD"/>
    <w:rsid w:val="00662504"/>
    <w:rsid w:val="0066685E"/>
    <w:rsid w:val="00666DAB"/>
    <w:rsid w:val="00673CED"/>
    <w:rsid w:val="00674CFE"/>
    <w:rsid w:val="00676BC1"/>
    <w:rsid w:val="00684A0D"/>
    <w:rsid w:val="006968C8"/>
    <w:rsid w:val="006C2303"/>
    <w:rsid w:val="006C34F3"/>
    <w:rsid w:val="006C6CBC"/>
    <w:rsid w:val="006D40ED"/>
    <w:rsid w:val="00705865"/>
    <w:rsid w:val="00710F50"/>
    <w:rsid w:val="00713E8A"/>
    <w:rsid w:val="00726080"/>
    <w:rsid w:val="00730C0B"/>
    <w:rsid w:val="007368E4"/>
    <w:rsid w:val="00744DE2"/>
    <w:rsid w:val="00760867"/>
    <w:rsid w:val="00782203"/>
    <w:rsid w:val="00784312"/>
    <w:rsid w:val="00785935"/>
    <w:rsid w:val="0079078D"/>
    <w:rsid w:val="007919AD"/>
    <w:rsid w:val="007B73B6"/>
    <w:rsid w:val="007C066C"/>
    <w:rsid w:val="007D0F08"/>
    <w:rsid w:val="007D27FF"/>
    <w:rsid w:val="007E7711"/>
    <w:rsid w:val="007E7E11"/>
    <w:rsid w:val="00802800"/>
    <w:rsid w:val="00802EC7"/>
    <w:rsid w:val="00806E44"/>
    <w:rsid w:val="008073B8"/>
    <w:rsid w:val="008116E3"/>
    <w:rsid w:val="00813446"/>
    <w:rsid w:val="00813B86"/>
    <w:rsid w:val="00825855"/>
    <w:rsid w:val="008301F0"/>
    <w:rsid w:val="0083590C"/>
    <w:rsid w:val="0085370F"/>
    <w:rsid w:val="008561FA"/>
    <w:rsid w:val="008671B7"/>
    <w:rsid w:val="00871A60"/>
    <w:rsid w:val="00874C57"/>
    <w:rsid w:val="0088445E"/>
    <w:rsid w:val="00885368"/>
    <w:rsid w:val="00897FFE"/>
    <w:rsid w:val="008A0F1A"/>
    <w:rsid w:val="008A6D41"/>
    <w:rsid w:val="008B6FEE"/>
    <w:rsid w:val="008C072B"/>
    <w:rsid w:val="008C25EC"/>
    <w:rsid w:val="008C5AA0"/>
    <w:rsid w:val="008D497A"/>
    <w:rsid w:val="008E053C"/>
    <w:rsid w:val="008E34C0"/>
    <w:rsid w:val="008F5890"/>
    <w:rsid w:val="00902A43"/>
    <w:rsid w:val="00950BDF"/>
    <w:rsid w:val="009630B3"/>
    <w:rsid w:val="00967527"/>
    <w:rsid w:val="009A0E8A"/>
    <w:rsid w:val="009A126E"/>
    <w:rsid w:val="009A5AFF"/>
    <w:rsid w:val="009C0099"/>
    <w:rsid w:val="009D6490"/>
    <w:rsid w:val="009F0D27"/>
    <w:rsid w:val="009F3C80"/>
    <w:rsid w:val="00A001C8"/>
    <w:rsid w:val="00A03247"/>
    <w:rsid w:val="00A046BA"/>
    <w:rsid w:val="00A47D3D"/>
    <w:rsid w:val="00A515C6"/>
    <w:rsid w:val="00A5473B"/>
    <w:rsid w:val="00A6429B"/>
    <w:rsid w:val="00A645BF"/>
    <w:rsid w:val="00A7060C"/>
    <w:rsid w:val="00A8372D"/>
    <w:rsid w:val="00A93A04"/>
    <w:rsid w:val="00A958B0"/>
    <w:rsid w:val="00AA54F5"/>
    <w:rsid w:val="00AC1962"/>
    <w:rsid w:val="00AC30CF"/>
    <w:rsid w:val="00AE43A2"/>
    <w:rsid w:val="00AF4D93"/>
    <w:rsid w:val="00AF771D"/>
    <w:rsid w:val="00B2058B"/>
    <w:rsid w:val="00B26775"/>
    <w:rsid w:val="00B31087"/>
    <w:rsid w:val="00B5292C"/>
    <w:rsid w:val="00B84ADD"/>
    <w:rsid w:val="00B922E0"/>
    <w:rsid w:val="00B969C9"/>
    <w:rsid w:val="00BC10B1"/>
    <w:rsid w:val="00BC1DB8"/>
    <w:rsid w:val="00BC2699"/>
    <w:rsid w:val="00BC4F35"/>
    <w:rsid w:val="00BC76DF"/>
    <w:rsid w:val="00BD1097"/>
    <w:rsid w:val="00BD3EC0"/>
    <w:rsid w:val="00BE06D0"/>
    <w:rsid w:val="00BE136D"/>
    <w:rsid w:val="00BF5A75"/>
    <w:rsid w:val="00C12988"/>
    <w:rsid w:val="00C1414F"/>
    <w:rsid w:val="00C148B4"/>
    <w:rsid w:val="00C23F85"/>
    <w:rsid w:val="00C3194F"/>
    <w:rsid w:val="00C33D2B"/>
    <w:rsid w:val="00C372A4"/>
    <w:rsid w:val="00C46CF3"/>
    <w:rsid w:val="00C51076"/>
    <w:rsid w:val="00C553F9"/>
    <w:rsid w:val="00C761E7"/>
    <w:rsid w:val="00C84F96"/>
    <w:rsid w:val="00C90E6C"/>
    <w:rsid w:val="00C911CB"/>
    <w:rsid w:val="00C91ACB"/>
    <w:rsid w:val="00C962FA"/>
    <w:rsid w:val="00CA21BE"/>
    <w:rsid w:val="00CA3C62"/>
    <w:rsid w:val="00CC3630"/>
    <w:rsid w:val="00CD7232"/>
    <w:rsid w:val="00CE7594"/>
    <w:rsid w:val="00CF4748"/>
    <w:rsid w:val="00D034B1"/>
    <w:rsid w:val="00D242F6"/>
    <w:rsid w:val="00D45D8B"/>
    <w:rsid w:val="00D57557"/>
    <w:rsid w:val="00D6226A"/>
    <w:rsid w:val="00D75346"/>
    <w:rsid w:val="00D77E74"/>
    <w:rsid w:val="00D8227A"/>
    <w:rsid w:val="00D87B1D"/>
    <w:rsid w:val="00D90F74"/>
    <w:rsid w:val="00DB0C80"/>
    <w:rsid w:val="00DB7ABF"/>
    <w:rsid w:val="00DC6DB9"/>
    <w:rsid w:val="00DF2CF0"/>
    <w:rsid w:val="00E10A6C"/>
    <w:rsid w:val="00E1527B"/>
    <w:rsid w:val="00E324AA"/>
    <w:rsid w:val="00E32AB6"/>
    <w:rsid w:val="00E32F99"/>
    <w:rsid w:val="00E340F4"/>
    <w:rsid w:val="00E61D7B"/>
    <w:rsid w:val="00E77245"/>
    <w:rsid w:val="00E800E1"/>
    <w:rsid w:val="00E97FAC"/>
    <w:rsid w:val="00EA0616"/>
    <w:rsid w:val="00EE1018"/>
    <w:rsid w:val="00F02BDA"/>
    <w:rsid w:val="00F17A3B"/>
    <w:rsid w:val="00F2535C"/>
    <w:rsid w:val="00F66C5B"/>
    <w:rsid w:val="00F7415F"/>
    <w:rsid w:val="00F74A86"/>
    <w:rsid w:val="00F877BF"/>
    <w:rsid w:val="00F9126C"/>
    <w:rsid w:val="00F92D94"/>
    <w:rsid w:val="00FA238B"/>
    <w:rsid w:val="00FA39E9"/>
    <w:rsid w:val="00FB60CE"/>
    <w:rsid w:val="00FC6497"/>
    <w:rsid w:val="00FE406A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E412"/>
  <w15:chartTrackingRefBased/>
  <w15:docId w15:val="{48DA0DCA-B41D-40B5-8433-E6424FAF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68B7"/>
    <w:pPr>
      <w:keepNext/>
      <w:keepLines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8B7"/>
    <w:rPr>
      <w:rFonts w:ascii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5C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7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0F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53"/>
  </w:style>
  <w:style w:type="paragraph" w:styleId="Footer">
    <w:name w:val="footer"/>
    <w:basedOn w:val="Normal"/>
    <w:link w:val="FooterChar"/>
    <w:uiPriority w:val="99"/>
    <w:unhideWhenUsed/>
    <w:rsid w:val="000F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53"/>
  </w:style>
  <w:style w:type="paragraph" w:styleId="ListParagraph">
    <w:name w:val="List Paragraph"/>
    <w:basedOn w:val="Normal"/>
    <w:uiPriority w:val="34"/>
    <w:qFormat/>
    <w:rsid w:val="008671B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74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baylor.edu/media/SET+Spring+2021+-+Teaching+with+Special+Collections/1_s55j67qs/95374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holicbooksreview.org/2022/Aberneth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Nathan</dc:creator>
  <cp:keywords/>
  <dc:description/>
  <cp:lastModifiedBy>Hays, Nathan</cp:lastModifiedBy>
  <cp:revision>295</cp:revision>
  <dcterms:created xsi:type="dcterms:W3CDTF">2018-10-29T20:05:00Z</dcterms:created>
  <dcterms:modified xsi:type="dcterms:W3CDTF">2022-03-14T20:55:00Z</dcterms:modified>
</cp:coreProperties>
</file>