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E6F4D" w14:textId="77777777" w:rsidR="00FB7B17" w:rsidRPr="0032225A" w:rsidRDefault="00FB7B17" w:rsidP="00FB7B17">
      <w:pPr>
        <w:jc w:val="center"/>
        <w:rPr>
          <w:rFonts w:ascii="Garamond" w:hAnsi="Garamond"/>
          <w:b/>
          <w:smallCaps/>
          <w:sz w:val="32"/>
          <w:szCs w:val="32"/>
        </w:rPr>
      </w:pPr>
      <w:r w:rsidRPr="0032225A">
        <w:rPr>
          <w:rFonts w:ascii="Garamond" w:hAnsi="Garamond"/>
          <w:b/>
          <w:smallCaps/>
          <w:sz w:val="32"/>
          <w:szCs w:val="32"/>
        </w:rPr>
        <w:t>Peter W. Martens</w:t>
      </w:r>
    </w:p>
    <w:p w14:paraId="1DE78D79" w14:textId="77777777" w:rsidR="00FB7B17" w:rsidRPr="00FB7B17" w:rsidRDefault="00FB7B17" w:rsidP="00FB7B17">
      <w:pPr>
        <w:rPr>
          <w:rFonts w:ascii="Garamond" w:hAnsi="Garamond"/>
          <w:b/>
          <w:sz w:val="20"/>
          <w:szCs w:val="20"/>
        </w:rPr>
      </w:pPr>
    </w:p>
    <w:p w14:paraId="572B2A28" w14:textId="62842078" w:rsidR="00FB7B17" w:rsidRPr="00FB7B17" w:rsidRDefault="00FB7B17" w:rsidP="00FB7B17">
      <w:pPr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b/>
          <w:smallCaps/>
          <w:sz w:val="20"/>
          <w:szCs w:val="20"/>
        </w:rPr>
        <w:t>Employment</w:t>
      </w:r>
      <w:r w:rsidRPr="00FB7B17">
        <w:rPr>
          <w:rFonts w:ascii="Garamond" w:hAnsi="Garamond"/>
          <w:b/>
          <w:smallCaps/>
          <w:sz w:val="20"/>
          <w:szCs w:val="20"/>
        </w:rPr>
        <w:tab/>
      </w:r>
      <w:r w:rsidRPr="00FB7B17">
        <w:rPr>
          <w:rFonts w:ascii="Garamond" w:hAnsi="Garamond"/>
          <w:b/>
          <w:smallCaps/>
          <w:sz w:val="20"/>
          <w:szCs w:val="20"/>
        </w:rPr>
        <w:tab/>
      </w:r>
      <w:r w:rsidR="004C7A54">
        <w:rPr>
          <w:rFonts w:ascii="Garamond" w:hAnsi="Garamond"/>
          <w:sz w:val="20"/>
          <w:szCs w:val="20"/>
        </w:rPr>
        <w:t>Assistant (2009-2015), Associate (2015-2019), P</w:t>
      </w:r>
      <w:r w:rsidRPr="00FB7B17">
        <w:rPr>
          <w:rFonts w:ascii="Garamond" w:hAnsi="Garamond"/>
          <w:sz w:val="20"/>
          <w:szCs w:val="20"/>
        </w:rPr>
        <w:t>rofessor</w:t>
      </w:r>
      <w:r w:rsidR="004C7A54">
        <w:rPr>
          <w:rFonts w:ascii="Garamond" w:hAnsi="Garamond"/>
          <w:sz w:val="20"/>
          <w:szCs w:val="20"/>
        </w:rPr>
        <w:t xml:space="preserve"> (2019-), S</w:t>
      </w:r>
      <w:r w:rsidRPr="00FB7B17">
        <w:rPr>
          <w:rFonts w:ascii="Garamond" w:hAnsi="Garamond"/>
          <w:sz w:val="20"/>
          <w:szCs w:val="20"/>
        </w:rPr>
        <w:t xml:space="preserve">aint Louis University </w:t>
      </w:r>
    </w:p>
    <w:p w14:paraId="4B4AA302" w14:textId="4E213650" w:rsidR="009E0C8F" w:rsidRDefault="00FB7B17" w:rsidP="009E0C8F">
      <w:pPr>
        <w:ind w:left="1440" w:firstLine="72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>Visiting Professor</w:t>
      </w:r>
      <w:r w:rsidR="00423FD7">
        <w:rPr>
          <w:rFonts w:ascii="Garamond" w:hAnsi="Garamond"/>
          <w:sz w:val="20"/>
          <w:szCs w:val="20"/>
        </w:rPr>
        <w:t xml:space="preserve"> and NE</w:t>
      </w:r>
      <w:r w:rsidR="0032225A">
        <w:rPr>
          <w:rFonts w:ascii="Garamond" w:hAnsi="Garamond"/>
          <w:sz w:val="20"/>
          <w:szCs w:val="20"/>
        </w:rPr>
        <w:t>H</w:t>
      </w:r>
      <w:r w:rsidR="00423FD7">
        <w:rPr>
          <w:rFonts w:ascii="Garamond" w:hAnsi="Garamond"/>
          <w:sz w:val="20"/>
          <w:szCs w:val="20"/>
        </w:rPr>
        <w:t xml:space="preserve"> Fellow, </w:t>
      </w:r>
      <w:r w:rsidRPr="00FB7B17">
        <w:rPr>
          <w:rFonts w:ascii="Garamond" w:hAnsi="Garamond"/>
          <w:sz w:val="20"/>
          <w:szCs w:val="20"/>
        </w:rPr>
        <w:t xml:space="preserve">Yale </w:t>
      </w:r>
      <w:r w:rsidR="0032225A">
        <w:rPr>
          <w:rFonts w:ascii="Garamond" w:hAnsi="Garamond"/>
          <w:sz w:val="20"/>
          <w:szCs w:val="20"/>
        </w:rPr>
        <w:t>University</w:t>
      </w:r>
      <w:r w:rsidRPr="00FB7B17">
        <w:rPr>
          <w:rFonts w:ascii="Garamond" w:hAnsi="Garamond"/>
          <w:sz w:val="20"/>
          <w:szCs w:val="20"/>
        </w:rPr>
        <w:t xml:space="preserve"> (2007-200</w:t>
      </w:r>
      <w:r w:rsidR="00423FD7">
        <w:rPr>
          <w:rFonts w:ascii="Garamond" w:hAnsi="Garamond"/>
          <w:sz w:val="20"/>
          <w:szCs w:val="20"/>
        </w:rPr>
        <w:t>9</w:t>
      </w:r>
      <w:r w:rsidRPr="00FB7B17">
        <w:rPr>
          <w:rFonts w:ascii="Garamond" w:hAnsi="Garamond"/>
          <w:sz w:val="20"/>
          <w:szCs w:val="20"/>
        </w:rPr>
        <w:t>)</w:t>
      </w:r>
    </w:p>
    <w:p w14:paraId="51108926" w14:textId="701DE3DA" w:rsidR="00FB7B17" w:rsidRPr="00FB7B17" w:rsidRDefault="00FB7B17" w:rsidP="009E0C8F">
      <w:pPr>
        <w:ind w:left="1440" w:firstLine="72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>Visiting Professor,</w:t>
      </w:r>
      <w:r w:rsidR="0032225A">
        <w:rPr>
          <w:rFonts w:ascii="Garamond" w:hAnsi="Garamond"/>
          <w:sz w:val="20"/>
          <w:szCs w:val="20"/>
        </w:rPr>
        <w:t xml:space="preserve"> University of</w:t>
      </w:r>
      <w:r w:rsidRPr="00FB7B17">
        <w:rPr>
          <w:rFonts w:ascii="Garamond" w:hAnsi="Garamond"/>
          <w:sz w:val="20"/>
          <w:szCs w:val="20"/>
        </w:rPr>
        <w:t xml:space="preserve"> Notre Dame (2006-2007)</w:t>
      </w:r>
    </w:p>
    <w:p w14:paraId="026A5A3D" w14:textId="4311FD5B" w:rsidR="00FB7B17" w:rsidRPr="00FB7B17" w:rsidRDefault="00FB7B17" w:rsidP="009E0C8F">
      <w:pPr>
        <w:ind w:left="1440" w:firstLine="72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Sorin Postdoctoral Fellow, </w:t>
      </w:r>
      <w:r w:rsidR="0032225A">
        <w:rPr>
          <w:rFonts w:ascii="Garamond" w:hAnsi="Garamond"/>
          <w:sz w:val="20"/>
          <w:szCs w:val="20"/>
        </w:rPr>
        <w:t xml:space="preserve">University of </w:t>
      </w:r>
      <w:bookmarkStart w:id="0" w:name="_GoBack"/>
      <w:bookmarkEnd w:id="0"/>
      <w:r w:rsidRPr="00FB7B17">
        <w:rPr>
          <w:rFonts w:ascii="Garamond" w:hAnsi="Garamond"/>
          <w:sz w:val="20"/>
          <w:szCs w:val="20"/>
        </w:rPr>
        <w:t>Notre Dame (2004-2006)</w:t>
      </w:r>
    </w:p>
    <w:p w14:paraId="45148B0F" w14:textId="77777777" w:rsidR="00FB7B17" w:rsidRPr="00FB7B17" w:rsidRDefault="00FB7B17" w:rsidP="00423FD7">
      <w:pPr>
        <w:rPr>
          <w:rFonts w:ascii="Garamond" w:hAnsi="Garamond"/>
          <w:sz w:val="20"/>
          <w:szCs w:val="20"/>
        </w:rPr>
      </w:pPr>
    </w:p>
    <w:p w14:paraId="2A583A61" w14:textId="095C6C7B" w:rsidR="00FB7B17" w:rsidRPr="00FB7B17" w:rsidRDefault="00FB7B17" w:rsidP="00FB7B17">
      <w:pPr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b/>
          <w:smallCaps/>
          <w:sz w:val="20"/>
          <w:szCs w:val="20"/>
        </w:rPr>
        <w:t>Education</w:t>
      </w:r>
      <w:r w:rsidRPr="00FB7B17">
        <w:rPr>
          <w:rFonts w:ascii="Garamond" w:hAnsi="Garamond"/>
          <w:sz w:val="20"/>
          <w:szCs w:val="20"/>
        </w:rPr>
        <w:tab/>
      </w:r>
      <w:r w:rsidRPr="00FB7B17">
        <w:rPr>
          <w:rFonts w:ascii="Garamond" w:hAnsi="Garamond"/>
          <w:sz w:val="20"/>
          <w:szCs w:val="20"/>
        </w:rPr>
        <w:tab/>
        <w:t>Ph.D.,</w:t>
      </w:r>
      <w:r w:rsidRPr="00FB7B17">
        <w:rPr>
          <w:rFonts w:ascii="Garamond" w:hAnsi="Garamond"/>
          <w:sz w:val="20"/>
          <w:szCs w:val="20"/>
        </w:rPr>
        <w:t xml:space="preserve"> </w:t>
      </w:r>
      <w:r w:rsidRPr="00FB7B17">
        <w:rPr>
          <w:rFonts w:ascii="Garamond" w:hAnsi="Garamond"/>
          <w:sz w:val="20"/>
          <w:szCs w:val="20"/>
        </w:rPr>
        <w:t>Theology</w:t>
      </w:r>
      <w:r w:rsidRPr="00FB7B17">
        <w:rPr>
          <w:rFonts w:ascii="Garamond" w:hAnsi="Garamond"/>
          <w:sz w:val="20"/>
          <w:szCs w:val="20"/>
        </w:rPr>
        <w:t xml:space="preserve">, </w:t>
      </w:r>
      <w:r w:rsidRPr="00FB7B17">
        <w:rPr>
          <w:rFonts w:ascii="Garamond" w:hAnsi="Garamond"/>
          <w:sz w:val="20"/>
          <w:szCs w:val="20"/>
        </w:rPr>
        <w:t>University of Notre Dame (2004)</w:t>
      </w:r>
    </w:p>
    <w:p w14:paraId="373BDDB1" w14:textId="5E1AA8D3" w:rsidR="00FB7B17" w:rsidRPr="009E0C8F" w:rsidRDefault="00FB7B17" w:rsidP="009E0C8F">
      <w:pPr>
        <w:ind w:left="2160"/>
        <w:rPr>
          <w:rFonts w:ascii="Garamond" w:hAnsi="Garamond"/>
          <w:i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Th.M., </w:t>
      </w:r>
      <w:r w:rsidR="009E0C8F">
        <w:rPr>
          <w:rFonts w:ascii="Garamond" w:hAnsi="Garamond"/>
          <w:i/>
          <w:sz w:val="20"/>
          <w:szCs w:val="20"/>
        </w:rPr>
        <w:t xml:space="preserve">Summa cum laude, </w:t>
      </w:r>
      <w:r w:rsidRPr="00FB7B17">
        <w:rPr>
          <w:rFonts w:ascii="Garamond" w:hAnsi="Garamond"/>
          <w:sz w:val="20"/>
          <w:szCs w:val="20"/>
        </w:rPr>
        <w:t>Historical Theology</w:t>
      </w:r>
      <w:r w:rsidRPr="00FB7B17">
        <w:rPr>
          <w:rFonts w:ascii="Garamond" w:hAnsi="Garamond"/>
          <w:i/>
          <w:sz w:val="20"/>
          <w:szCs w:val="20"/>
        </w:rPr>
        <w:t xml:space="preserve">, </w:t>
      </w:r>
      <w:r w:rsidRPr="00FB7B17">
        <w:rPr>
          <w:rFonts w:ascii="Garamond" w:hAnsi="Garamond"/>
          <w:sz w:val="20"/>
          <w:szCs w:val="20"/>
        </w:rPr>
        <w:t>Dallas Theological Seminary (1998)</w:t>
      </w:r>
      <w:r w:rsidR="009E0C8F">
        <w:rPr>
          <w:rFonts w:ascii="Garamond" w:hAnsi="Garamond"/>
          <w:i/>
          <w:sz w:val="20"/>
          <w:szCs w:val="20"/>
        </w:rPr>
        <w:t xml:space="preserve"> </w:t>
      </w:r>
    </w:p>
    <w:p w14:paraId="5F9BB1A3" w14:textId="5C3879A8" w:rsidR="00FB7B17" w:rsidRPr="009E0C8F" w:rsidRDefault="00FB7B17" w:rsidP="009E0C8F">
      <w:pPr>
        <w:ind w:left="1440" w:firstLine="72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B.A., </w:t>
      </w:r>
      <w:r w:rsidR="009E0C8F">
        <w:rPr>
          <w:rFonts w:ascii="Garamond" w:hAnsi="Garamond"/>
          <w:i/>
          <w:sz w:val="20"/>
          <w:szCs w:val="20"/>
        </w:rPr>
        <w:t xml:space="preserve">Phi Beta Kappa, </w:t>
      </w:r>
      <w:r w:rsidRPr="00FB7B17">
        <w:rPr>
          <w:rFonts w:ascii="Garamond" w:hAnsi="Garamond"/>
          <w:sz w:val="20"/>
          <w:szCs w:val="20"/>
        </w:rPr>
        <w:t>Biolog</w:t>
      </w:r>
      <w:r w:rsidRPr="00FB7B17">
        <w:rPr>
          <w:rFonts w:ascii="Garamond" w:hAnsi="Garamond"/>
          <w:sz w:val="20"/>
          <w:szCs w:val="20"/>
        </w:rPr>
        <w:t xml:space="preserve">y, </w:t>
      </w:r>
      <w:r w:rsidRPr="00FB7B17">
        <w:rPr>
          <w:rFonts w:ascii="Garamond" w:hAnsi="Garamond"/>
          <w:sz w:val="20"/>
          <w:szCs w:val="20"/>
        </w:rPr>
        <w:t>Baylor University (1994)</w:t>
      </w:r>
      <w:r w:rsidR="009E0C8F">
        <w:rPr>
          <w:rFonts w:ascii="Garamond" w:hAnsi="Garamond"/>
          <w:sz w:val="20"/>
          <w:szCs w:val="20"/>
        </w:rPr>
        <w:t xml:space="preserve"> </w:t>
      </w:r>
    </w:p>
    <w:p w14:paraId="02AEF62B" w14:textId="77777777" w:rsidR="00FB7B17" w:rsidRPr="00FB7B17" w:rsidRDefault="00FB7B17" w:rsidP="00FB7B17">
      <w:pPr>
        <w:rPr>
          <w:rFonts w:ascii="Garamond" w:hAnsi="Garamond"/>
          <w:sz w:val="20"/>
          <w:szCs w:val="20"/>
        </w:rPr>
      </w:pPr>
    </w:p>
    <w:p w14:paraId="0D269276" w14:textId="7DA00A1A" w:rsidR="00FB7B17" w:rsidRPr="00FB7B17" w:rsidRDefault="00FB7B17" w:rsidP="00FB7B17">
      <w:pPr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b/>
          <w:smallCaps/>
          <w:sz w:val="20"/>
          <w:szCs w:val="20"/>
        </w:rPr>
        <w:t>Honors and</w:t>
      </w:r>
      <w:r w:rsidRPr="00FB7B17">
        <w:rPr>
          <w:rFonts w:ascii="Garamond" w:hAnsi="Garamond"/>
          <w:b/>
          <w:smallCaps/>
          <w:sz w:val="20"/>
          <w:szCs w:val="20"/>
        </w:rPr>
        <w:tab/>
      </w:r>
      <w:r w:rsidRPr="00FB7B17">
        <w:rPr>
          <w:rFonts w:ascii="Garamond" w:hAnsi="Garamond"/>
          <w:b/>
          <w:smallCaps/>
          <w:sz w:val="20"/>
          <w:szCs w:val="20"/>
        </w:rPr>
        <w:tab/>
      </w:r>
      <w:r w:rsidRPr="00FB7B17">
        <w:rPr>
          <w:rFonts w:ascii="Garamond" w:hAnsi="Garamond"/>
          <w:sz w:val="20"/>
          <w:szCs w:val="20"/>
        </w:rPr>
        <w:t>Franklin Grant, American Philosophical Society (2014)</w:t>
      </w:r>
    </w:p>
    <w:p w14:paraId="266FC8A6" w14:textId="5D23F8B7" w:rsidR="00FB7B17" w:rsidRDefault="00FB7B17" w:rsidP="00FB7B17">
      <w:pPr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b/>
          <w:smallCaps/>
          <w:sz w:val="20"/>
          <w:szCs w:val="20"/>
        </w:rPr>
        <w:t>Fellowships</w:t>
      </w:r>
      <w:r w:rsidRPr="00FB7B17">
        <w:rPr>
          <w:rFonts w:ascii="Garamond" w:hAnsi="Garamond"/>
          <w:b/>
          <w:smallCaps/>
          <w:sz w:val="20"/>
          <w:szCs w:val="20"/>
        </w:rPr>
        <w:t xml:space="preserve"> </w:t>
      </w:r>
      <w:r w:rsidRPr="00FB7B17">
        <w:rPr>
          <w:rFonts w:ascii="Garamond" w:hAnsi="Garamond"/>
          <w:b/>
          <w:smallCaps/>
          <w:sz w:val="20"/>
          <w:szCs w:val="20"/>
        </w:rPr>
        <w:tab/>
      </w:r>
      <w:r w:rsidRPr="00FB7B17">
        <w:rPr>
          <w:rFonts w:ascii="Garamond" w:hAnsi="Garamond"/>
          <w:b/>
          <w:smallCaps/>
          <w:sz w:val="20"/>
          <w:szCs w:val="20"/>
        </w:rPr>
        <w:tab/>
      </w:r>
      <w:r w:rsidRPr="00FB7B17">
        <w:rPr>
          <w:rFonts w:ascii="Garamond" w:hAnsi="Garamond"/>
          <w:sz w:val="20"/>
          <w:szCs w:val="20"/>
        </w:rPr>
        <w:t>Research Fellow</w:t>
      </w:r>
      <w:r w:rsidRPr="00FB7B17">
        <w:rPr>
          <w:rFonts w:ascii="Garamond" w:hAnsi="Garamond"/>
          <w:sz w:val="20"/>
          <w:szCs w:val="20"/>
        </w:rPr>
        <w:t xml:space="preserve">, </w:t>
      </w:r>
      <w:r w:rsidRPr="00FB7B17">
        <w:rPr>
          <w:rFonts w:ascii="Garamond" w:hAnsi="Garamond"/>
          <w:sz w:val="20"/>
          <w:szCs w:val="20"/>
        </w:rPr>
        <w:t xml:space="preserve">Center Philosophy of Religion, University of </w:t>
      </w:r>
      <w:r w:rsidR="009E0C8F" w:rsidRPr="00FB7B17">
        <w:rPr>
          <w:rFonts w:ascii="Garamond" w:hAnsi="Garamond"/>
          <w:sz w:val="20"/>
          <w:szCs w:val="20"/>
        </w:rPr>
        <w:t>Notre Dame (2012-13)</w:t>
      </w:r>
    </w:p>
    <w:p w14:paraId="392CBABD" w14:textId="32EC552B" w:rsidR="00FB7B17" w:rsidRPr="00FB7B17" w:rsidRDefault="00FB7B17" w:rsidP="009E0C8F">
      <w:pPr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b/>
          <w:smallCaps/>
          <w:sz w:val="20"/>
          <w:szCs w:val="20"/>
        </w:rPr>
        <w:t>(</w:t>
      </w:r>
      <w:r w:rsidR="004C7A54">
        <w:rPr>
          <w:rFonts w:ascii="Garamond" w:hAnsi="Garamond"/>
          <w:b/>
          <w:smallCaps/>
          <w:sz w:val="20"/>
          <w:szCs w:val="20"/>
        </w:rPr>
        <w:t>select</w:t>
      </w:r>
      <w:r w:rsidRPr="00FB7B17">
        <w:rPr>
          <w:rFonts w:ascii="Garamond" w:hAnsi="Garamond"/>
          <w:b/>
          <w:smallCaps/>
          <w:sz w:val="20"/>
          <w:szCs w:val="20"/>
        </w:rPr>
        <w:t>)</w:t>
      </w:r>
      <w:r w:rsidRPr="00FB7B17">
        <w:rPr>
          <w:rFonts w:ascii="Garamond" w:hAnsi="Garamond"/>
          <w:sz w:val="20"/>
          <w:szCs w:val="20"/>
        </w:rPr>
        <w:tab/>
      </w:r>
      <w:r w:rsidRPr="00FB7B17">
        <w:rPr>
          <w:rFonts w:ascii="Garamond" w:hAnsi="Garamond"/>
          <w:sz w:val="20"/>
          <w:szCs w:val="20"/>
        </w:rPr>
        <w:tab/>
        <w:t>NEH Research Fellow at Yale University (2008-2009)</w:t>
      </w:r>
    </w:p>
    <w:p w14:paraId="45892415" w14:textId="1948E997" w:rsidR="00FB7B17" w:rsidRPr="00FB7B17" w:rsidRDefault="00FB7B17" w:rsidP="009E0C8F">
      <w:pPr>
        <w:ind w:left="1440" w:firstLine="72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>DAAD</w:t>
      </w:r>
      <w:r>
        <w:rPr>
          <w:rFonts w:ascii="Garamond" w:hAnsi="Garamond"/>
          <w:sz w:val="20"/>
          <w:szCs w:val="20"/>
        </w:rPr>
        <w:t xml:space="preserve"> at </w:t>
      </w:r>
      <w:r w:rsidRPr="00FB7B17">
        <w:rPr>
          <w:rFonts w:ascii="Garamond" w:hAnsi="Garamond"/>
          <w:sz w:val="20"/>
          <w:szCs w:val="20"/>
        </w:rPr>
        <w:t>University of Heidelberg (2002-2003)</w:t>
      </w:r>
    </w:p>
    <w:p w14:paraId="06DB33CF" w14:textId="08E3F9E1" w:rsidR="00FB7B17" w:rsidRPr="00FB7B17" w:rsidRDefault="00FB7B17" w:rsidP="009E0C8F">
      <w:pPr>
        <w:ind w:left="1440" w:firstLine="72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>Fulbright Fellow at the University of Zurich (2001-2002)</w:t>
      </w:r>
    </w:p>
    <w:p w14:paraId="55AFB35D" w14:textId="77777777" w:rsidR="009E0C8F" w:rsidRDefault="00FB7B17" w:rsidP="009E0C8F">
      <w:pPr>
        <w:ind w:left="1440" w:firstLine="72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>Summer Fellow for Byzantine Studies at Dumbarton Oaks (Harvard</w:t>
      </w:r>
      <w:r w:rsidR="009E0C8F">
        <w:rPr>
          <w:rFonts w:ascii="Garamond" w:hAnsi="Garamond"/>
          <w:sz w:val="20"/>
          <w:szCs w:val="20"/>
        </w:rPr>
        <w:t xml:space="preserve"> </w:t>
      </w:r>
      <w:r w:rsidRPr="00FB7B17">
        <w:rPr>
          <w:rFonts w:ascii="Garamond" w:hAnsi="Garamond"/>
          <w:sz w:val="20"/>
          <w:szCs w:val="20"/>
        </w:rPr>
        <w:t>University)</w:t>
      </w:r>
      <w:r w:rsidR="009E0C8F">
        <w:rPr>
          <w:rFonts w:ascii="Garamond" w:hAnsi="Garamond"/>
          <w:sz w:val="20"/>
          <w:szCs w:val="20"/>
        </w:rPr>
        <w:t xml:space="preserve"> (2001)</w:t>
      </w:r>
    </w:p>
    <w:p w14:paraId="069FE206" w14:textId="77777777" w:rsidR="00423FD7" w:rsidRDefault="00423FD7" w:rsidP="009E0C8F">
      <w:pPr>
        <w:rPr>
          <w:rFonts w:ascii="Garamond" w:hAnsi="Garamond"/>
          <w:sz w:val="20"/>
          <w:szCs w:val="20"/>
        </w:rPr>
      </w:pPr>
    </w:p>
    <w:p w14:paraId="09F704AB" w14:textId="01E6999E" w:rsidR="009E0C8F" w:rsidRDefault="00FB7B17" w:rsidP="009E0C8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mallCaps/>
          <w:sz w:val="20"/>
          <w:szCs w:val="20"/>
        </w:rPr>
        <w:t>Boo</w:t>
      </w:r>
      <w:r w:rsidR="009E0C8F">
        <w:rPr>
          <w:rFonts w:ascii="Garamond" w:hAnsi="Garamond"/>
          <w:b/>
          <w:smallCaps/>
          <w:sz w:val="20"/>
          <w:szCs w:val="20"/>
        </w:rPr>
        <w:t>ks</w:t>
      </w:r>
      <w:r w:rsidR="009E0C8F">
        <w:rPr>
          <w:rFonts w:ascii="Garamond" w:hAnsi="Garamond"/>
          <w:b/>
          <w:smallCaps/>
          <w:sz w:val="20"/>
          <w:szCs w:val="20"/>
        </w:rPr>
        <w:tab/>
      </w:r>
      <w:r w:rsidR="009E0C8F">
        <w:rPr>
          <w:rFonts w:ascii="Garamond" w:hAnsi="Garamond"/>
          <w:b/>
          <w:smallCaps/>
          <w:sz w:val="20"/>
          <w:szCs w:val="20"/>
        </w:rPr>
        <w:tab/>
      </w:r>
      <w:r w:rsidR="009E0C8F">
        <w:rPr>
          <w:rFonts w:ascii="Garamond" w:hAnsi="Garamond"/>
          <w:b/>
          <w:smallCaps/>
          <w:sz w:val="20"/>
          <w:szCs w:val="20"/>
        </w:rPr>
        <w:tab/>
      </w:r>
      <w:r w:rsidRPr="00FB7B17">
        <w:rPr>
          <w:rFonts w:ascii="Garamond" w:hAnsi="Garamond"/>
          <w:sz w:val="20"/>
          <w:szCs w:val="20"/>
        </w:rPr>
        <w:t xml:space="preserve">Co-editor, </w:t>
      </w:r>
      <w:r w:rsidRPr="00FB7B17">
        <w:rPr>
          <w:rFonts w:ascii="Garamond" w:hAnsi="Garamond"/>
          <w:i/>
          <w:sz w:val="20"/>
          <w:szCs w:val="20"/>
        </w:rPr>
        <w:t>The Oxford Handbook of Early Christian Biblical Interpretation</w:t>
      </w:r>
      <w:r w:rsidRPr="00FB7B17">
        <w:rPr>
          <w:rFonts w:ascii="Garamond" w:hAnsi="Garamond"/>
          <w:sz w:val="20"/>
          <w:szCs w:val="20"/>
        </w:rPr>
        <w:t xml:space="preserve">. Oxford University </w:t>
      </w:r>
    </w:p>
    <w:p w14:paraId="71FF9087" w14:textId="0BC7C5AC" w:rsidR="00FB7B17" w:rsidRPr="009E0C8F" w:rsidRDefault="00FB7B17" w:rsidP="009E0C8F">
      <w:pPr>
        <w:ind w:left="2160" w:firstLine="720"/>
        <w:rPr>
          <w:rFonts w:ascii="Garamond" w:hAnsi="Garamond"/>
          <w:b/>
          <w:smallCaps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>Press, 2019.</w:t>
      </w:r>
    </w:p>
    <w:p w14:paraId="04485160" w14:textId="77777777" w:rsidR="009E0C8F" w:rsidRDefault="00FB7B17" w:rsidP="009E0C8F">
      <w:pPr>
        <w:ind w:left="1440" w:firstLine="72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i/>
          <w:sz w:val="20"/>
          <w:szCs w:val="20"/>
        </w:rPr>
        <w:t>Adrian’s Introduction to the Divine Scriptures: an Antiochene Handbook for Biblical Interpretation</w:t>
      </w:r>
      <w:r w:rsidRPr="00FB7B17">
        <w:rPr>
          <w:rFonts w:ascii="Garamond" w:hAnsi="Garamond"/>
          <w:sz w:val="20"/>
          <w:szCs w:val="20"/>
        </w:rPr>
        <w:t xml:space="preserve">. </w:t>
      </w:r>
    </w:p>
    <w:p w14:paraId="3DD81F45" w14:textId="58530735" w:rsidR="00FB7B17" w:rsidRPr="009E0C8F" w:rsidRDefault="00FB7B17" w:rsidP="009E0C8F">
      <w:pPr>
        <w:ind w:left="2160" w:firstLine="720"/>
        <w:rPr>
          <w:rFonts w:ascii="Garamond" w:hAnsi="Garamond"/>
          <w:i/>
          <w:sz w:val="20"/>
          <w:szCs w:val="20"/>
        </w:rPr>
      </w:pPr>
      <w:r w:rsidRPr="00FB7B17">
        <w:rPr>
          <w:rFonts w:ascii="Garamond" w:hAnsi="Garamond"/>
          <w:i/>
          <w:sz w:val="20"/>
          <w:szCs w:val="20"/>
        </w:rPr>
        <w:t xml:space="preserve">Edition, Translation and Study. </w:t>
      </w:r>
      <w:r w:rsidRPr="00FB7B17">
        <w:rPr>
          <w:rFonts w:ascii="Garamond" w:hAnsi="Garamond"/>
          <w:sz w:val="20"/>
          <w:szCs w:val="20"/>
        </w:rPr>
        <w:t xml:space="preserve">Oxford University Press, 2017. </w:t>
      </w:r>
    </w:p>
    <w:p w14:paraId="02822C65" w14:textId="77777777" w:rsidR="009E0C8F" w:rsidRDefault="00FB7B17" w:rsidP="009E0C8F">
      <w:pPr>
        <w:ind w:left="216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i/>
          <w:sz w:val="20"/>
          <w:szCs w:val="20"/>
        </w:rPr>
        <w:t>Origen and Scripture: The Contours of the Exegetical Life</w:t>
      </w:r>
      <w:r w:rsidRPr="00FB7B17">
        <w:rPr>
          <w:rFonts w:ascii="Garamond" w:hAnsi="Garamond"/>
          <w:sz w:val="20"/>
          <w:szCs w:val="20"/>
        </w:rPr>
        <w:t>. Oxford University Press,</w:t>
      </w:r>
      <w:r w:rsidR="009E0C8F">
        <w:rPr>
          <w:rFonts w:ascii="Garamond" w:hAnsi="Garamond"/>
          <w:sz w:val="20"/>
          <w:szCs w:val="20"/>
        </w:rPr>
        <w:t xml:space="preserve"> 2</w:t>
      </w:r>
      <w:r w:rsidRPr="00FB7B17">
        <w:rPr>
          <w:rFonts w:ascii="Garamond" w:hAnsi="Garamond"/>
          <w:sz w:val="20"/>
          <w:szCs w:val="20"/>
        </w:rPr>
        <w:t>012.</w:t>
      </w:r>
    </w:p>
    <w:p w14:paraId="1549F288" w14:textId="5BF16DA9" w:rsidR="00FB7B17" w:rsidRDefault="00FB7B17" w:rsidP="009E0C8F">
      <w:pPr>
        <w:ind w:left="288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Paperback: 2014. Spanish translation (Salamanca: Editorial </w:t>
      </w:r>
      <w:proofErr w:type="spellStart"/>
      <w:r w:rsidRPr="00FB7B17">
        <w:rPr>
          <w:rFonts w:ascii="Garamond" w:hAnsi="Garamond"/>
          <w:sz w:val="20"/>
          <w:szCs w:val="20"/>
        </w:rPr>
        <w:t>Sígueme</w:t>
      </w:r>
      <w:proofErr w:type="spellEnd"/>
      <w:r w:rsidRPr="00FB7B17">
        <w:rPr>
          <w:rFonts w:ascii="Garamond" w:hAnsi="Garamond"/>
          <w:sz w:val="20"/>
          <w:szCs w:val="20"/>
        </w:rPr>
        <w:t>, 2018).</w:t>
      </w:r>
    </w:p>
    <w:p w14:paraId="330A1254" w14:textId="77777777" w:rsidR="009E0C8F" w:rsidRDefault="00FB7B17" w:rsidP="009E0C8F">
      <w:pPr>
        <w:ind w:left="1440" w:firstLine="720"/>
        <w:rPr>
          <w:rFonts w:ascii="Garamond" w:hAnsi="Garamond"/>
          <w:i/>
          <w:sz w:val="20"/>
          <w:szCs w:val="20"/>
        </w:rPr>
      </w:pPr>
      <w:r w:rsidRPr="00FB7B17">
        <w:rPr>
          <w:rFonts w:ascii="Garamond" w:hAnsi="Garamond"/>
          <w:i/>
          <w:sz w:val="20"/>
          <w:szCs w:val="20"/>
        </w:rPr>
        <w:t xml:space="preserve">In the Shadow of the Incarnation: Essays on Jesus Christ in the Early Church in Honor </w:t>
      </w:r>
      <w:proofErr w:type="gramStart"/>
      <w:r w:rsidRPr="00FB7B17">
        <w:rPr>
          <w:rFonts w:ascii="Garamond" w:hAnsi="Garamond"/>
          <w:i/>
          <w:sz w:val="20"/>
          <w:szCs w:val="20"/>
        </w:rPr>
        <w:t xml:space="preserve">of </w:t>
      </w:r>
      <w:r w:rsidR="009E0C8F">
        <w:rPr>
          <w:rFonts w:ascii="Garamond" w:hAnsi="Garamond"/>
          <w:i/>
          <w:sz w:val="20"/>
          <w:szCs w:val="20"/>
        </w:rPr>
        <w:t xml:space="preserve"> </w:t>
      </w:r>
      <w:r w:rsidRPr="00FB7B17">
        <w:rPr>
          <w:rFonts w:ascii="Garamond" w:hAnsi="Garamond"/>
          <w:i/>
          <w:sz w:val="20"/>
          <w:szCs w:val="20"/>
        </w:rPr>
        <w:t>Brian</w:t>
      </w:r>
      <w:proofErr w:type="gramEnd"/>
      <w:r w:rsidRPr="00FB7B17">
        <w:rPr>
          <w:rFonts w:ascii="Garamond" w:hAnsi="Garamond"/>
          <w:i/>
          <w:sz w:val="20"/>
          <w:szCs w:val="20"/>
        </w:rPr>
        <w:t xml:space="preserve"> E. </w:t>
      </w:r>
    </w:p>
    <w:p w14:paraId="6ABC7A6E" w14:textId="2986CA42" w:rsidR="00FB7B17" w:rsidRPr="009E0C8F" w:rsidRDefault="00FB7B17" w:rsidP="009E0C8F">
      <w:pPr>
        <w:ind w:left="2160" w:firstLine="720"/>
        <w:rPr>
          <w:rFonts w:ascii="Garamond" w:hAnsi="Garamond"/>
          <w:i/>
          <w:sz w:val="20"/>
          <w:szCs w:val="20"/>
        </w:rPr>
      </w:pPr>
      <w:r w:rsidRPr="00FB7B17">
        <w:rPr>
          <w:rFonts w:ascii="Garamond" w:hAnsi="Garamond"/>
          <w:i/>
          <w:sz w:val="20"/>
          <w:szCs w:val="20"/>
        </w:rPr>
        <w:t xml:space="preserve">Daley, S.J. </w:t>
      </w:r>
      <w:r w:rsidRPr="00FB7B17">
        <w:rPr>
          <w:rFonts w:ascii="Garamond" w:hAnsi="Garamond"/>
          <w:sz w:val="20"/>
          <w:szCs w:val="20"/>
        </w:rPr>
        <w:t xml:space="preserve">University of Notre Dame Press, 2008. </w:t>
      </w:r>
    </w:p>
    <w:p w14:paraId="1644DC19" w14:textId="77777777" w:rsidR="00FB7B17" w:rsidRPr="00FB7B17" w:rsidRDefault="00FB7B17" w:rsidP="00FB7B17">
      <w:pPr>
        <w:ind w:left="3600" w:firstLine="60"/>
        <w:rPr>
          <w:rFonts w:ascii="Garamond" w:hAnsi="Garamond"/>
          <w:sz w:val="20"/>
          <w:szCs w:val="20"/>
        </w:rPr>
      </w:pPr>
    </w:p>
    <w:p w14:paraId="062CE626" w14:textId="77777777" w:rsidR="00423FD7" w:rsidRDefault="00FB7B17" w:rsidP="00423FD7">
      <w:pPr>
        <w:ind w:left="2160" w:hanging="216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b/>
          <w:smallCaps/>
          <w:sz w:val="20"/>
          <w:szCs w:val="20"/>
        </w:rPr>
        <w:t xml:space="preserve">Essays </w:t>
      </w:r>
      <w:r w:rsidR="009E0C8F">
        <w:rPr>
          <w:rFonts w:ascii="Garamond" w:hAnsi="Garamond"/>
          <w:b/>
          <w:smallCaps/>
          <w:sz w:val="20"/>
          <w:szCs w:val="20"/>
        </w:rPr>
        <w:t>(</w:t>
      </w:r>
      <w:r w:rsidR="004C7A54">
        <w:rPr>
          <w:rFonts w:ascii="Garamond" w:hAnsi="Garamond"/>
          <w:b/>
          <w:smallCaps/>
          <w:sz w:val="20"/>
          <w:szCs w:val="20"/>
        </w:rPr>
        <w:t>select</w:t>
      </w:r>
      <w:r w:rsidR="009E0C8F">
        <w:rPr>
          <w:rFonts w:ascii="Garamond" w:hAnsi="Garamond"/>
          <w:b/>
          <w:smallCaps/>
          <w:sz w:val="20"/>
          <w:szCs w:val="20"/>
        </w:rPr>
        <w:t>)</w:t>
      </w:r>
      <w:r w:rsidRPr="00FB7B17">
        <w:rPr>
          <w:rFonts w:ascii="Garamond" w:hAnsi="Garamond"/>
          <w:b/>
          <w:smallCaps/>
          <w:sz w:val="20"/>
          <w:szCs w:val="20"/>
        </w:rPr>
        <w:tab/>
      </w:r>
      <w:r w:rsidRPr="00FB7B17">
        <w:rPr>
          <w:rFonts w:ascii="Garamond" w:hAnsi="Garamond"/>
          <w:sz w:val="20"/>
          <w:szCs w:val="20"/>
        </w:rPr>
        <w:t xml:space="preserve">“Response to Mark Edwards’ ‘Origen in Paradise.’” </w:t>
      </w:r>
      <w:proofErr w:type="spellStart"/>
      <w:r w:rsidR="00423FD7">
        <w:rPr>
          <w:rFonts w:ascii="Garamond" w:hAnsi="Garamond"/>
          <w:i/>
          <w:sz w:val="20"/>
          <w:szCs w:val="20"/>
        </w:rPr>
        <w:t>Zeitschrift</w:t>
      </w:r>
      <w:proofErr w:type="spellEnd"/>
      <w:r w:rsidR="00423FD7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="00423FD7">
        <w:rPr>
          <w:rFonts w:ascii="Garamond" w:hAnsi="Garamond"/>
          <w:i/>
          <w:sz w:val="20"/>
          <w:szCs w:val="20"/>
        </w:rPr>
        <w:t>für</w:t>
      </w:r>
      <w:proofErr w:type="spellEnd"/>
      <w:r w:rsidR="00423FD7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="00423FD7">
        <w:rPr>
          <w:rFonts w:ascii="Garamond" w:hAnsi="Garamond"/>
          <w:i/>
          <w:sz w:val="20"/>
          <w:szCs w:val="20"/>
        </w:rPr>
        <w:t>Antikes</w:t>
      </w:r>
      <w:proofErr w:type="spellEnd"/>
      <w:r w:rsidR="00423FD7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="00423FD7">
        <w:rPr>
          <w:rFonts w:ascii="Garamond" w:hAnsi="Garamond"/>
          <w:i/>
          <w:sz w:val="20"/>
          <w:szCs w:val="20"/>
        </w:rPr>
        <w:t>Christentum</w:t>
      </w:r>
      <w:proofErr w:type="spellEnd"/>
      <w:r w:rsidRPr="00FB7B17">
        <w:rPr>
          <w:rFonts w:ascii="Garamond" w:hAnsi="Garamond"/>
          <w:i/>
          <w:sz w:val="20"/>
          <w:szCs w:val="20"/>
        </w:rPr>
        <w:t xml:space="preserve"> </w:t>
      </w:r>
      <w:r w:rsidRPr="00FB7B17">
        <w:rPr>
          <w:rFonts w:ascii="Garamond" w:hAnsi="Garamond"/>
          <w:sz w:val="20"/>
          <w:szCs w:val="20"/>
        </w:rPr>
        <w:t xml:space="preserve">23 </w:t>
      </w:r>
    </w:p>
    <w:p w14:paraId="12ED729B" w14:textId="725A1D8F" w:rsidR="009E0C8F" w:rsidRPr="00423FD7" w:rsidRDefault="00FB7B17" w:rsidP="00423FD7">
      <w:pPr>
        <w:ind w:left="2160" w:firstLine="72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>(2019): 186-200.</w:t>
      </w:r>
    </w:p>
    <w:p w14:paraId="71D2FF3F" w14:textId="789EADE9" w:rsidR="009E0C8F" w:rsidRDefault="009E0C8F" w:rsidP="009E0C8F">
      <w:pPr>
        <w:ind w:left="2880" w:hanging="72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“The Atlas is Dead! Long Live the Atlas!”, with Sarah Bond. </w:t>
      </w:r>
      <w:r w:rsidR="00423FD7">
        <w:rPr>
          <w:rFonts w:ascii="Garamond" w:hAnsi="Garamond"/>
          <w:i/>
          <w:sz w:val="20"/>
          <w:szCs w:val="20"/>
        </w:rPr>
        <w:t>Journal of Early Christian Studies</w:t>
      </w:r>
      <w:r w:rsidRPr="00FB7B17">
        <w:rPr>
          <w:rFonts w:ascii="Garamond" w:hAnsi="Garamond"/>
          <w:i/>
          <w:sz w:val="20"/>
          <w:szCs w:val="20"/>
        </w:rPr>
        <w:t xml:space="preserve"> </w:t>
      </w:r>
      <w:r w:rsidRPr="00FB7B17">
        <w:rPr>
          <w:rFonts w:ascii="Garamond" w:hAnsi="Garamond"/>
          <w:sz w:val="20"/>
          <w:szCs w:val="20"/>
        </w:rPr>
        <w:t>24 (2016): 601-607.</w:t>
      </w:r>
    </w:p>
    <w:p w14:paraId="2343B5F4" w14:textId="77777777" w:rsidR="00423FD7" w:rsidRDefault="00FB7B17" w:rsidP="00423FD7">
      <w:pPr>
        <w:ind w:left="216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>“The Modern Receptions of Origen’s Biblical Scholarship.”</w:t>
      </w:r>
      <w:r w:rsidR="00423FD7">
        <w:rPr>
          <w:rFonts w:ascii="Garamond" w:hAnsi="Garamond"/>
          <w:sz w:val="20"/>
          <w:szCs w:val="20"/>
        </w:rPr>
        <w:t xml:space="preserve"> </w:t>
      </w:r>
      <w:proofErr w:type="spellStart"/>
      <w:r w:rsidRPr="00FB7B17">
        <w:rPr>
          <w:rFonts w:ascii="Garamond" w:hAnsi="Garamond"/>
          <w:i/>
          <w:sz w:val="20"/>
          <w:szCs w:val="20"/>
        </w:rPr>
        <w:t>Origeniana</w:t>
      </w:r>
      <w:proofErr w:type="spellEnd"/>
      <w:r w:rsidRPr="00FB7B17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FB7B17">
        <w:rPr>
          <w:rFonts w:ascii="Garamond" w:hAnsi="Garamond"/>
          <w:i/>
          <w:sz w:val="20"/>
          <w:szCs w:val="20"/>
        </w:rPr>
        <w:t>Undecima</w:t>
      </w:r>
      <w:proofErr w:type="spellEnd"/>
      <w:r w:rsidRPr="00FB7B17">
        <w:rPr>
          <w:rFonts w:ascii="Garamond" w:hAnsi="Garamond"/>
          <w:sz w:val="20"/>
          <w:szCs w:val="20"/>
        </w:rPr>
        <w:t xml:space="preserve">, edited </w:t>
      </w:r>
    </w:p>
    <w:p w14:paraId="2B1AF25C" w14:textId="517C2928" w:rsidR="009E0C8F" w:rsidRPr="00423FD7" w:rsidRDefault="00FB7B17" w:rsidP="00423FD7">
      <w:pPr>
        <w:ind w:left="2160" w:firstLine="72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by Anders-Christian Jacobsen, 67-86. </w:t>
      </w:r>
      <w:proofErr w:type="spellStart"/>
      <w:r w:rsidRPr="00FB7B17">
        <w:rPr>
          <w:rFonts w:ascii="Garamond" w:hAnsi="Garamond"/>
          <w:sz w:val="20"/>
          <w:szCs w:val="20"/>
        </w:rPr>
        <w:t>Peeters</w:t>
      </w:r>
      <w:proofErr w:type="spellEnd"/>
      <w:r w:rsidRPr="00FB7B17">
        <w:rPr>
          <w:rFonts w:ascii="Garamond" w:hAnsi="Garamond"/>
          <w:sz w:val="20"/>
          <w:szCs w:val="20"/>
        </w:rPr>
        <w:t xml:space="preserve">: 2016. </w:t>
      </w:r>
    </w:p>
    <w:p w14:paraId="7B33F3D2" w14:textId="77777777" w:rsidR="009E0C8F" w:rsidRDefault="00FB7B17" w:rsidP="009E0C8F">
      <w:pPr>
        <w:ind w:left="1440" w:firstLine="72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“Embodiment, Heresy and the Hellenization of Christianity: </w:t>
      </w:r>
      <w:proofErr w:type="gramStart"/>
      <w:r w:rsidRPr="00FB7B17">
        <w:rPr>
          <w:rFonts w:ascii="Garamond" w:hAnsi="Garamond"/>
          <w:sz w:val="20"/>
          <w:szCs w:val="20"/>
        </w:rPr>
        <w:t>the</w:t>
      </w:r>
      <w:proofErr w:type="gramEnd"/>
      <w:r w:rsidRPr="00FB7B17">
        <w:rPr>
          <w:rFonts w:ascii="Garamond" w:hAnsi="Garamond"/>
          <w:sz w:val="20"/>
          <w:szCs w:val="20"/>
        </w:rPr>
        <w:t xml:space="preserve"> Descent of the Soul in </w:t>
      </w:r>
    </w:p>
    <w:p w14:paraId="44C0DDA3" w14:textId="77777777" w:rsidR="009E0C8F" w:rsidRDefault="00FB7B17" w:rsidP="009E0C8F">
      <w:pPr>
        <w:ind w:left="2160" w:firstLine="720"/>
        <w:rPr>
          <w:rFonts w:ascii="Garamond" w:hAnsi="Garamond"/>
          <w:b/>
          <w:smallCaps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Plato and Origen.” </w:t>
      </w:r>
      <w:r w:rsidRPr="00FB7B17">
        <w:rPr>
          <w:rFonts w:ascii="Garamond" w:hAnsi="Garamond"/>
          <w:i/>
          <w:sz w:val="20"/>
          <w:szCs w:val="20"/>
        </w:rPr>
        <w:t xml:space="preserve">Harvard Theological Review </w:t>
      </w:r>
      <w:r w:rsidRPr="00FB7B17">
        <w:rPr>
          <w:rFonts w:ascii="Garamond" w:hAnsi="Garamond"/>
          <w:sz w:val="20"/>
          <w:szCs w:val="20"/>
        </w:rPr>
        <w:t>108 (2015): 594-620.</w:t>
      </w:r>
    </w:p>
    <w:p w14:paraId="43132B3D" w14:textId="77777777" w:rsidR="009E0C8F" w:rsidRDefault="00FB7B17" w:rsidP="009E0C8F">
      <w:pPr>
        <w:ind w:left="216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“Adrian’s </w:t>
      </w:r>
      <w:r w:rsidRPr="00FB7B17">
        <w:rPr>
          <w:rFonts w:ascii="Garamond" w:hAnsi="Garamond"/>
          <w:i/>
          <w:sz w:val="20"/>
          <w:szCs w:val="20"/>
        </w:rPr>
        <w:t>Introduction to the Divine Scriptures</w:t>
      </w:r>
      <w:r w:rsidRPr="00FB7B17">
        <w:rPr>
          <w:rFonts w:ascii="Garamond" w:hAnsi="Garamond"/>
          <w:sz w:val="20"/>
          <w:szCs w:val="20"/>
        </w:rPr>
        <w:t xml:space="preserve"> and Greco-Roman Rhetorical Theory on </w:t>
      </w:r>
    </w:p>
    <w:p w14:paraId="1C578069" w14:textId="77777777" w:rsidR="009E0C8F" w:rsidRDefault="00FB7B17" w:rsidP="009E0C8F">
      <w:pPr>
        <w:ind w:left="2160" w:firstLine="720"/>
        <w:rPr>
          <w:rFonts w:ascii="Garamond" w:hAnsi="Garamond"/>
          <w:b/>
          <w:smallCaps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Style.” </w:t>
      </w:r>
      <w:r w:rsidRPr="00FB7B17">
        <w:rPr>
          <w:rFonts w:ascii="Garamond" w:hAnsi="Garamond"/>
          <w:i/>
          <w:sz w:val="20"/>
          <w:szCs w:val="20"/>
        </w:rPr>
        <w:t>Journal of Religion</w:t>
      </w:r>
      <w:r w:rsidRPr="00FB7B17">
        <w:rPr>
          <w:rFonts w:ascii="Garamond" w:hAnsi="Garamond"/>
          <w:sz w:val="20"/>
          <w:szCs w:val="20"/>
        </w:rPr>
        <w:t xml:space="preserve"> 93 (2013): 197-217.</w:t>
      </w:r>
    </w:p>
    <w:p w14:paraId="1A3DE4F9" w14:textId="77777777" w:rsidR="009E0C8F" w:rsidRDefault="00FB7B17" w:rsidP="009E0C8F">
      <w:pPr>
        <w:ind w:left="2160"/>
        <w:rPr>
          <w:rFonts w:ascii="Garamond" w:hAnsi="Garamond"/>
          <w:i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“Origen’s Doctrine of Pre-Existence and the Opening Chapters of Genesis.” </w:t>
      </w:r>
      <w:proofErr w:type="spellStart"/>
      <w:r w:rsidRPr="00FB7B17">
        <w:rPr>
          <w:rFonts w:ascii="Garamond" w:hAnsi="Garamond"/>
          <w:i/>
          <w:sz w:val="20"/>
          <w:szCs w:val="20"/>
        </w:rPr>
        <w:t>Zeitschrift</w:t>
      </w:r>
      <w:proofErr w:type="spellEnd"/>
      <w:r w:rsidRPr="00FB7B17">
        <w:rPr>
          <w:rFonts w:ascii="Garamond" w:hAnsi="Garamond"/>
          <w:i/>
          <w:sz w:val="20"/>
          <w:szCs w:val="20"/>
        </w:rPr>
        <w:t xml:space="preserve"> </w:t>
      </w:r>
    </w:p>
    <w:p w14:paraId="1E46ED73" w14:textId="77777777" w:rsidR="009E0C8F" w:rsidRDefault="00FB7B17" w:rsidP="009E0C8F">
      <w:pPr>
        <w:ind w:left="2160" w:firstLine="720"/>
        <w:rPr>
          <w:rFonts w:ascii="Garamond" w:hAnsi="Garamond"/>
          <w:b/>
          <w:smallCaps/>
          <w:sz w:val="20"/>
          <w:szCs w:val="20"/>
        </w:rPr>
      </w:pPr>
      <w:proofErr w:type="spellStart"/>
      <w:r w:rsidRPr="00FB7B17">
        <w:rPr>
          <w:rFonts w:ascii="Garamond" w:hAnsi="Garamond"/>
          <w:i/>
          <w:sz w:val="20"/>
          <w:szCs w:val="20"/>
        </w:rPr>
        <w:t>für</w:t>
      </w:r>
      <w:proofErr w:type="spellEnd"/>
      <w:r w:rsidRPr="00FB7B17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FB7B17">
        <w:rPr>
          <w:rFonts w:ascii="Garamond" w:hAnsi="Garamond"/>
          <w:i/>
          <w:sz w:val="20"/>
          <w:szCs w:val="20"/>
        </w:rPr>
        <w:t>Antikes</w:t>
      </w:r>
      <w:proofErr w:type="spellEnd"/>
      <w:r w:rsidRPr="00FB7B17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FB7B17">
        <w:rPr>
          <w:rFonts w:ascii="Garamond" w:hAnsi="Garamond"/>
          <w:i/>
          <w:sz w:val="20"/>
          <w:szCs w:val="20"/>
        </w:rPr>
        <w:t>Christentum</w:t>
      </w:r>
      <w:proofErr w:type="spellEnd"/>
      <w:r w:rsidRPr="00FB7B17">
        <w:rPr>
          <w:rFonts w:ascii="Garamond" w:hAnsi="Garamond"/>
          <w:i/>
          <w:sz w:val="20"/>
          <w:szCs w:val="20"/>
        </w:rPr>
        <w:t xml:space="preserve"> </w:t>
      </w:r>
      <w:r w:rsidRPr="00FB7B17">
        <w:rPr>
          <w:rFonts w:ascii="Garamond" w:hAnsi="Garamond"/>
          <w:sz w:val="20"/>
          <w:szCs w:val="20"/>
        </w:rPr>
        <w:t>16 (2013): 516-549.</w:t>
      </w:r>
    </w:p>
    <w:p w14:paraId="5D94E636" w14:textId="77777777" w:rsidR="009E0C8F" w:rsidRDefault="00FB7B17" w:rsidP="009E0C8F">
      <w:pPr>
        <w:ind w:left="216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“Origen Against History? Reconsidering the Critique of Allegory.” </w:t>
      </w:r>
      <w:r w:rsidRPr="00FB7B17">
        <w:rPr>
          <w:rFonts w:ascii="Garamond" w:hAnsi="Garamond"/>
          <w:i/>
          <w:sz w:val="20"/>
          <w:szCs w:val="20"/>
        </w:rPr>
        <w:t>Modern</w:t>
      </w:r>
      <w:r w:rsidRPr="00FB7B17">
        <w:rPr>
          <w:rFonts w:ascii="Garamond" w:hAnsi="Garamond"/>
          <w:sz w:val="20"/>
          <w:szCs w:val="20"/>
        </w:rPr>
        <w:t xml:space="preserve"> </w:t>
      </w:r>
      <w:r w:rsidRPr="00FB7B17">
        <w:rPr>
          <w:rFonts w:ascii="Garamond" w:hAnsi="Garamond"/>
          <w:i/>
          <w:sz w:val="20"/>
          <w:szCs w:val="20"/>
        </w:rPr>
        <w:t xml:space="preserve">Theology </w:t>
      </w:r>
      <w:r w:rsidRPr="00FB7B17">
        <w:rPr>
          <w:rFonts w:ascii="Garamond" w:hAnsi="Garamond"/>
          <w:sz w:val="20"/>
          <w:szCs w:val="20"/>
        </w:rPr>
        <w:t xml:space="preserve">28 </w:t>
      </w:r>
    </w:p>
    <w:p w14:paraId="0E4C3F7A" w14:textId="77777777" w:rsidR="009E0C8F" w:rsidRDefault="00FB7B17" w:rsidP="009E0C8F">
      <w:pPr>
        <w:ind w:left="2160" w:firstLine="720"/>
        <w:rPr>
          <w:rFonts w:ascii="Garamond" w:hAnsi="Garamond"/>
          <w:b/>
          <w:smallCaps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(2012): 635-656. </w:t>
      </w:r>
    </w:p>
    <w:p w14:paraId="1290BAFC" w14:textId="77777777" w:rsidR="009E0C8F" w:rsidRDefault="00FB7B17" w:rsidP="009E0C8F">
      <w:pPr>
        <w:ind w:left="2160"/>
        <w:rPr>
          <w:rFonts w:ascii="Garamond" w:hAnsi="Garamond"/>
          <w:i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>“</w:t>
      </w:r>
      <w:r w:rsidRPr="00FB7B17">
        <w:rPr>
          <w:rFonts w:ascii="Garamond" w:hAnsi="Garamond"/>
          <w:i/>
          <w:sz w:val="20"/>
          <w:szCs w:val="20"/>
        </w:rPr>
        <w:t xml:space="preserve">On the Confusion of Tongues </w:t>
      </w:r>
      <w:r w:rsidRPr="00FB7B17">
        <w:rPr>
          <w:rFonts w:ascii="Garamond" w:hAnsi="Garamond"/>
          <w:sz w:val="20"/>
          <w:szCs w:val="20"/>
        </w:rPr>
        <w:t xml:space="preserve">and Origen’s Allegory of the Dispersion of Nations.” </w:t>
      </w:r>
      <w:proofErr w:type="spellStart"/>
      <w:r w:rsidRPr="00FB7B17">
        <w:rPr>
          <w:rFonts w:ascii="Garamond" w:hAnsi="Garamond"/>
          <w:i/>
          <w:sz w:val="20"/>
          <w:szCs w:val="20"/>
        </w:rPr>
        <w:t>Studia</w:t>
      </w:r>
      <w:proofErr w:type="spellEnd"/>
      <w:r w:rsidRPr="00FB7B17">
        <w:rPr>
          <w:rFonts w:ascii="Garamond" w:hAnsi="Garamond"/>
          <w:i/>
          <w:sz w:val="20"/>
          <w:szCs w:val="20"/>
        </w:rPr>
        <w:t xml:space="preserve"> </w:t>
      </w:r>
    </w:p>
    <w:p w14:paraId="56B9632B" w14:textId="77777777" w:rsidR="009E0C8F" w:rsidRDefault="00FB7B17" w:rsidP="009E0C8F">
      <w:pPr>
        <w:ind w:left="2160" w:firstLine="720"/>
        <w:rPr>
          <w:rFonts w:ascii="Garamond" w:hAnsi="Garamond"/>
          <w:b/>
          <w:smallCaps/>
          <w:sz w:val="20"/>
          <w:szCs w:val="20"/>
        </w:rPr>
      </w:pPr>
      <w:proofErr w:type="spellStart"/>
      <w:r w:rsidRPr="00FB7B17">
        <w:rPr>
          <w:rFonts w:ascii="Garamond" w:hAnsi="Garamond"/>
          <w:i/>
          <w:sz w:val="20"/>
          <w:szCs w:val="20"/>
        </w:rPr>
        <w:t>Philonica</w:t>
      </w:r>
      <w:proofErr w:type="spellEnd"/>
      <w:r w:rsidRPr="00FB7B17">
        <w:rPr>
          <w:rFonts w:ascii="Garamond" w:hAnsi="Garamond"/>
          <w:i/>
          <w:sz w:val="20"/>
          <w:szCs w:val="20"/>
        </w:rPr>
        <w:t xml:space="preserve"> Annual</w:t>
      </w:r>
      <w:r w:rsidRPr="00FB7B17">
        <w:rPr>
          <w:rFonts w:ascii="Garamond" w:hAnsi="Garamond"/>
          <w:sz w:val="20"/>
          <w:szCs w:val="20"/>
        </w:rPr>
        <w:t xml:space="preserve"> 24 (2011): 107-127.</w:t>
      </w:r>
    </w:p>
    <w:p w14:paraId="2EB99F5E" w14:textId="77777777" w:rsidR="009E0C8F" w:rsidRDefault="00FB7B17" w:rsidP="009E0C8F">
      <w:pPr>
        <w:ind w:left="2160"/>
        <w:rPr>
          <w:rFonts w:ascii="Garamond" w:hAnsi="Garamond"/>
          <w:i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>“Revisiting the Allegory/Typology Distinction: The Case of</w:t>
      </w:r>
      <w:r w:rsidR="009E0C8F">
        <w:rPr>
          <w:rFonts w:ascii="Garamond" w:hAnsi="Garamond"/>
          <w:b/>
          <w:smallCaps/>
          <w:sz w:val="20"/>
          <w:szCs w:val="20"/>
        </w:rPr>
        <w:t xml:space="preserve"> </w:t>
      </w:r>
      <w:r w:rsidRPr="00FB7B17">
        <w:rPr>
          <w:rFonts w:ascii="Garamond" w:hAnsi="Garamond"/>
          <w:sz w:val="20"/>
          <w:szCs w:val="20"/>
        </w:rPr>
        <w:t xml:space="preserve">Origen.” </w:t>
      </w:r>
      <w:r w:rsidRPr="00FB7B17">
        <w:rPr>
          <w:rFonts w:ascii="Garamond" w:hAnsi="Garamond"/>
          <w:i/>
          <w:sz w:val="20"/>
          <w:szCs w:val="20"/>
        </w:rPr>
        <w:t xml:space="preserve">Journal of Early </w:t>
      </w:r>
    </w:p>
    <w:p w14:paraId="3846DFBE" w14:textId="77777777" w:rsidR="009E0C8F" w:rsidRDefault="00FB7B17" w:rsidP="009E0C8F">
      <w:pPr>
        <w:ind w:left="2160" w:firstLine="720"/>
        <w:rPr>
          <w:rFonts w:ascii="Garamond" w:hAnsi="Garamond"/>
          <w:b/>
          <w:smallCaps/>
          <w:sz w:val="20"/>
          <w:szCs w:val="20"/>
        </w:rPr>
      </w:pPr>
      <w:r w:rsidRPr="00FB7B17">
        <w:rPr>
          <w:rFonts w:ascii="Garamond" w:hAnsi="Garamond"/>
          <w:i/>
          <w:sz w:val="20"/>
          <w:szCs w:val="20"/>
        </w:rPr>
        <w:t xml:space="preserve">Christian Studies </w:t>
      </w:r>
      <w:r w:rsidRPr="00FB7B17">
        <w:rPr>
          <w:rFonts w:ascii="Garamond" w:hAnsi="Garamond"/>
          <w:sz w:val="20"/>
          <w:szCs w:val="20"/>
        </w:rPr>
        <w:t>16 (2008): 283-317.</w:t>
      </w:r>
    </w:p>
    <w:p w14:paraId="002BBF5F" w14:textId="77777777" w:rsidR="009E0C8F" w:rsidRDefault="00FB7B17" w:rsidP="009E0C8F">
      <w:pPr>
        <w:ind w:left="216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“Why Does Origen Accuse the Jews of ‘Literalism’? A Case Study of Christian Identity </w:t>
      </w:r>
    </w:p>
    <w:p w14:paraId="4DC17FE5" w14:textId="77777777" w:rsidR="009E0C8F" w:rsidRDefault="00FB7B17" w:rsidP="009E0C8F">
      <w:pPr>
        <w:ind w:left="2880"/>
        <w:rPr>
          <w:rFonts w:ascii="Garamond" w:hAnsi="Garamond"/>
          <w:b/>
          <w:smallCaps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and Biblical Exegesis in Antiquity.” </w:t>
      </w:r>
      <w:proofErr w:type="spellStart"/>
      <w:r w:rsidRPr="00FB7B17">
        <w:rPr>
          <w:rFonts w:ascii="Garamond" w:hAnsi="Garamond"/>
          <w:i/>
          <w:sz w:val="20"/>
          <w:szCs w:val="20"/>
        </w:rPr>
        <w:t>Adamantius</w:t>
      </w:r>
      <w:proofErr w:type="spellEnd"/>
      <w:r w:rsidR="009E0C8F">
        <w:rPr>
          <w:rFonts w:ascii="Garamond" w:hAnsi="Garamond"/>
          <w:i/>
          <w:sz w:val="20"/>
          <w:szCs w:val="20"/>
        </w:rPr>
        <w:t xml:space="preserve"> </w:t>
      </w:r>
      <w:r w:rsidRPr="00FB7B17">
        <w:rPr>
          <w:rFonts w:ascii="Garamond" w:hAnsi="Garamond"/>
          <w:sz w:val="20"/>
          <w:szCs w:val="20"/>
        </w:rPr>
        <w:t>13 (2007): 218-230.</w:t>
      </w:r>
    </w:p>
    <w:p w14:paraId="1980EF20" w14:textId="77777777" w:rsidR="009E0C8F" w:rsidRDefault="00FB7B17" w:rsidP="009E0C8F">
      <w:pPr>
        <w:ind w:left="1440" w:firstLine="720"/>
        <w:rPr>
          <w:rFonts w:ascii="Garamond" w:hAnsi="Garamond"/>
          <w:i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 xml:space="preserve">“Why Does Origen Introduce the Trinitarian Authorship of Scripture in Book 4 of </w:t>
      </w:r>
      <w:r w:rsidRPr="00FB7B17">
        <w:rPr>
          <w:rFonts w:ascii="Garamond" w:hAnsi="Garamond"/>
          <w:i/>
          <w:sz w:val="20"/>
          <w:szCs w:val="20"/>
        </w:rPr>
        <w:t xml:space="preserve">Peri </w:t>
      </w:r>
    </w:p>
    <w:p w14:paraId="69EB0526" w14:textId="07065895" w:rsidR="00FB7B17" w:rsidRPr="009E0C8F" w:rsidRDefault="00FB7B17" w:rsidP="009E0C8F">
      <w:pPr>
        <w:ind w:left="2160" w:firstLine="720"/>
        <w:rPr>
          <w:rFonts w:ascii="Garamond" w:hAnsi="Garamond"/>
          <w:b/>
          <w:smallCaps/>
          <w:sz w:val="20"/>
          <w:szCs w:val="20"/>
        </w:rPr>
      </w:pPr>
      <w:r w:rsidRPr="00FB7B17">
        <w:rPr>
          <w:rFonts w:ascii="Garamond" w:hAnsi="Garamond"/>
          <w:i/>
          <w:sz w:val="20"/>
          <w:szCs w:val="20"/>
        </w:rPr>
        <w:t>Archon</w:t>
      </w:r>
      <w:r w:rsidRPr="00FB7B17">
        <w:rPr>
          <w:rFonts w:ascii="Garamond" w:hAnsi="Garamond"/>
          <w:sz w:val="20"/>
          <w:szCs w:val="20"/>
        </w:rPr>
        <w:t xml:space="preserve">?” </w:t>
      </w:r>
      <w:proofErr w:type="spellStart"/>
      <w:r w:rsidRPr="00FB7B17">
        <w:rPr>
          <w:rFonts w:ascii="Garamond" w:hAnsi="Garamond"/>
          <w:i/>
          <w:sz w:val="20"/>
          <w:szCs w:val="20"/>
        </w:rPr>
        <w:t>Vigiliae</w:t>
      </w:r>
      <w:proofErr w:type="spellEnd"/>
      <w:r w:rsidRPr="00FB7B17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FB7B17">
        <w:rPr>
          <w:rFonts w:ascii="Garamond" w:hAnsi="Garamond"/>
          <w:i/>
          <w:sz w:val="20"/>
          <w:szCs w:val="20"/>
        </w:rPr>
        <w:t>Christianae</w:t>
      </w:r>
      <w:proofErr w:type="spellEnd"/>
      <w:r w:rsidRPr="00FB7B17">
        <w:rPr>
          <w:rFonts w:ascii="Garamond" w:hAnsi="Garamond"/>
          <w:sz w:val="20"/>
          <w:szCs w:val="20"/>
        </w:rPr>
        <w:t xml:space="preserve"> 60 (2006): 1-8.</w:t>
      </w:r>
    </w:p>
    <w:p w14:paraId="0EE08751" w14:textId="77777777" w:rsidR="00FB7B17" w:rsidRPr="00FB7B17" w:rsidRDefault="00FB7B17" w:rsidP="00FB7B17">
      <w:pPr>
        <w:rPr>
          <w:rFonts w:ascii="Garamond" w:hAnsi="Garamond"/>
          <w:sz w:val="20"/>
          <w:szCs w:val="20"/>
        </w:rPr>
      </w:pPr>
    </w:p>
    <w:p w14:paraId="48814899" w14:textId="0820A14F" w:rsidR="004C7A54" w:rsidRDefault="00FB7B17" w:rsidP="004C7A54">
      <w:pPr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b/>
          <w:smallCaps/>
          <w:sz w:val="20"/>
          <w:szCs w:val="20"/>
        </w:rPr>
        <w:t>University Service</w:t>
      </w:r>
      <w:r w:rsidRPr="00FB7B17">
        <w:rPr>
          <w:rFonts w:ascii="Garamond" w:hAnsi="Garamond"/>
          <w:b/>
          <w:smallCaps/>
          <w:sz w:val="20"/>
          <w:szCs w:val="20"/>
        </w:rPr>
        <w:tab/>
      </w:r>
      <w:r w:rsidR="004C7A54" w:rsidRPr="004C7A54">
        <w:rPr>
          <w:rFonts w:ascii="Garamond" w:hAnsi="Garamond"/>
          <w:sz w:val="20"/>
          <w:szCs w:val="20"/>
        </w:rPr>
        <w:t xml:space="preserve">Humanities Representative, </w:t>
      </w:r>
      <w:r w:rsidR="00423FD7">
        <w:rPr>
          <w:rFonts w:ascii="Garamond" w:hAnsi="Garamond"/>
          <w:sz w:val="20"/>
          <w:szCs w:val="20"/>
        </w:rPr>
        <w:t>Academic</w:t>
      </w:r>
      <w:r w:rsidR="004C7A54" w:rsidRPr="004C7A54">
        <w:rPr>
          <w:rFonts w:ascii="Garamond" w:hAnsi="Garamond"/>
          <w:sz w:val="20"/>
          <w:szCs w:val="20"/>
        </w:rPr>
        <w:t xml:space="preserve"> Portfolio Review Committee (2019-)</w:t>
      </w:r>
    </w:p>
    <w:p w14:paraId="2D633ED1" w14:textId="3A69A4DE" w:rsidR="004C7A54" w:rsidRDefault="00423FD7" w:rsidP="00423F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mallCaps/>
          <w:sz w:val="20"/>
          <w:szCs w:val="20"/>
        </w:rPr>
        <w:t>(</w:t>
      </w:r>
      <w:r>
        <w:rPr>
          <w:rFonts w:ascii="Garamond" w:hAnsi="Garamond"/>
          <w:b/>
          <w:smallCaps/>
          <w:sz w:val="20"/>
          <w:szCs w:val="20"/>
        </w:rPr>
        <w:t>select)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4C7A54" w:rsidRPr="004C7A54">
        <w:rPr>
          <w:rFonts w:ascii="Garamond" w:hAnsi="Garamond"/>
          <w:sz w:val="20"/>
          <w:szCs w:val="20"/>
        </w:rPr>
        <w:t>Faculty Representative, Operational Excellence</w:t>
      </w:r>
      <w:r w:rsidR="004C7A54" w:rsidRPr="004C7A54">
        <w:rPr>
          <w:rFonts w:ascii="Garamond" w:hAnsi="Garamond"/>
          <w:sz w:val="20"/>
          <w:szCs w:val="20"/>
        </w:rPr>
        <w:t xml:space="preserve"> Program</w:t>
      </w:r>
      <w:r w:rsidR="004C7A54" w:rsidRPr="004C7A54">
        <w:rPr>
          <w:rFonts w:ascii="Garamond" w:hAnsi="Garamond"/>
          <w:sz w:val="20"/>
          <w:szCs w:val="20"/>
        </w:rPr>
        <w:t xml:space="preserve"> (2019-)</w:t>
      </w:r>
    </w:p>
    <w:p w14:paraId="53586C06" w14:textId="77777777" w:rsidR="004C7A54" w:rsidRDefault="004C7A54" w:rsidP="004C7A54">
      <w:pPr>
        <w:ind w:left="1440" w:firstLine="720"/>
        <w:rPr>
          <w:rFonts w:ascii="Garamond" w:hAnsi="Garamond"/>
          <w:sz w:val="20"/>
          <w:szCs w:val="20"/>
        </w:rPr>
      </w:pPr>
      <w:r w:rsidRPr="004C7A54">
        <w:rPr>
          <w:rFonts w:ascii="Garamond" w:hAnsi="Garamond"/>
          <w:sz w:val="20"/>
          <w:szCs w:val="20"/>
        </w:rPr>
        <w:t>Member of Chair Workload Committee (2018)</w:t>
      </w:r>
    </w:p>
    <w:p w14:paraId="4AB12DE4" w14:textId="77777777" w:rsidR="004C7A54" w:rsidRDefault="004C7A54" w:rsidP="004C7A54">
      <w:pPr>
        <w:ind w:left="1440" w:firstLine="720"/>
        <w:rPr>
          <w:rFonts w:ascii="Garamond" w:hAnsi="Garamond"/>
          <w:sz w:val="20"/>
          <w:szCs w:val="20"/>
        </w:rPr>
      </w:pPr>
      <w:r w:rsidRPr="004C7A54">
        <w:rPr>
          <w:rFonts w:ascii="Garamond" w:hAnsi="Garamond"/>
          <w:sz w:val="20"/>
          <w:szCs w:val="20"/>
        </w:rPr>
        <w:t xml:space="preserve">Member of </w:t>
      </w:r>
      <w:r w:rsidRPr="004C7A54">
        <w:rPr>
          <w:rFonts w:ascii="Garamond" w:hAnsi="Garamond"/>
          <w:sz w:val="20"/>
          <w:szCs w:val="20"/>
        </w:rPr>
        <w:t>University Restructuring</w:t>
      </w:r>
      <w:r w:rsidRPr="004C7A54">
        <w:rPr>
          <w:rFonts w:ascii="Garamond" w:hAnsi="Garamond"/>
          <w:sz w:val="20"/>
          <w:szCs w:val="20"/>
        </w:rPr>
        <w:t xml:space="preserve"> Working Group” (2017-2018)</w:t>
      </w:r>
    </w:p>
    <w:p w14:paraId="508987D1" w14:textId="77777777" w:rsidR="004C7A54" w:rsidRDefault="004C7A54" w:rsidP="004C7A54">
      <w:pPr>
        <w:ind w:left="1440" w:firstLine="720"/>
        <w:rPr>
          <w:rFonts w:ascii="Garamond" w:hAnsi="Garamond"/>
          <w:sz w:val="20"/>
          <w:szCs w:val="20"/>
        </w:rPr>
      </w:pPr>
      <w:r w:rsidRPr="004C7A54">
        <w:rPr>
          <w:rFonts w:ascii="Garamond" w:hAnsi="Garamond"/>
          <w:sz w:val="20"/>
          <w:szCs w:val="20"/>
        </w:rPr>
        <w:t>Member of Joint Provost-Faculty Senate Task Force for Core Curriculum</w:t>
      </w:r>
      <w:r>
        <w:rPr>
          <w:rFonts w:ascii="Garamond" w:hAnsi="Garamond"/>
          <w:sz w:val="20"/>
          <w:szCs w:val="20"/>
        </w:rPr>
        <w:t xml:space="preserve"> </w:t>
      </w:r>
      <w:r w:rsidRPr="004C7A54">
        <w:rPr>
          <w:rFonts w:ascii="Garamond" w:hAnsi="Garamond"/>
          <w:sz w:val="20"/>
          <w:szCs w:val="20"/>
        </w:rPr>
        <w:t>(2016-2017)</w:t>
      </w:r>
    </w:p>
    <w:p w14:paraId="38861674" w14:textId="77777777" w:rsidR="004C7A54" w:rsidRDefault="004C7A54" w:rsidP="004C7A54">
      <w:pPr>
        <w:ind w:left="1440" w:firstLine="720"/>
        <w:rPr>
          <w:rFonts w:ascii="Garamond" w:hAnsi="Garamond"/>
          <w:sz w:val="20"/>
          <w:szCs w:val="20"/>
        </w:rPr>
      </w:pPr>
      <w:r w:rsidRPr="004C7A54">
        <w:rPr>
          <w:rFonts w:ascii="Garamond" w:hAnsi="Garamond"/>
          <w:sz w:val="20"/>
          <w:szCs w:val="20"/>
        </w:rPr>
        <w:t>Chair of the “Digital Humanities Taskforce” (2015</w:t>
      </w:r>
      <w:r w:rsidRPr="004C7A54">
        <w:rPr>
          <w:rFonts w:ascii="Garamond" w:hAnsi="Garamond"/>
          <w:sz w:val="20"/>
          <w:szCs w:val="20"/>
        </w:rPr>
        <w:t>-2016</w:t>
      </w:r>
      <w:r w:rsidRPr="004C7A54">
        <w:rPr>
          <w:rFonts w:ascii="Garamond" w:hAnsi="Garamond"/>
          <w:sz w:val="20"/>
          <w:szCs w:val="20"/>
        </w:rPr>
        <w:t>)</w:t>
      </w:r>
    </w:p>
    <w:p w14:paraId="698E5B2E" w14:textId="463E10FF" w:rsidR="001F7061" w:rsidRPr="00423FD7" w:rsidRDefault="00FB7B17" w:rsidP="00423FD7">
      <w:pPr>
        <w:ind w:left="1440" w:firstLine="720"/>
        <w:rPr>
          <w:rFonts w:ascii="Garamond" w:hAnsi="Garamond"/>
          <w:sz w:val="20"/>
          <w:szCs w:val="20"/>
        </w:rPr>
      </w:pPr>
      <w:r w:rsidRPr="00FB7B17">
        <w:rPr>
          <w:rFonts w:ascii="Garamond" w:hAnsi="Garamond"/>
          <w:sz w:val="20"/>
          <w:szCs w:val="20"/>
        </w:rPr>
        <w:t>Department Chair (2015-2018)</w:t>
      </w:r>
    </w:p>
    <w:sectPr w:rsidR="001F7061" w:rsidRPr="00423FD7" w:rsidSect="00E04A31">
      <w:headerReference w:type="even" r:id="rId5"/>
      <w:headerReference w:type="default" r:id="rId6"/>
      <w:pgSz w:w="12240" w:h="15840"/>
      <w:pgMar w:top="1440" w:right="1440" w:bottom="1440" w:left="1440" w:header="720" w:footer="720" w:gutter="0"/>
      <w:cols w:space="720" w:equalWidth="0">
        <w:col w:w="9000" w:space="720"/>
      </w:cols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0F2A2" w14:textId="77777777" w:rsidR="00C84D76" w:rsidRDefault="0032225A" w:rsidP="001E2D7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C931CE" w14:textId="77777777" w:rsidR="00C84D76" w:rsidRDefault="0032225A" w:rsidP="001E2D7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869A4" w14:textId="77777777" w:rsidR="00C84D76" w:rsidRPr="004C36CD" w:rsidRDefault="0032225A" w:rsidP="001E2D72">
    <w:pPr>
      <w:pStyle w:val="Header"/>
      <w:framePr w:wrap="around" w:vAnchor="text" w:hAnchor="margin" w:xAlign="right" w:y="1"/>
      <w:rPr>
        <w:rStyle w:val="PageNumber"/>
        <w:rFonts w:ascii="Garamond" w:hAnsi="Garamond"/>
      </w:rPr>
    </w:pPr>
    <w:r w:rsidRPr="004C36CD">
      <w:rPr>
        <w:rStyle w:val="PageNumber"/>
        <w:rFonts w:ascii="Palatino Linotype" w:hAnsi="Palatino Linotype"/>
      </w:rPr>
      <w:fldChar w:fldCharType="begin"/>
    </w:r>
    <w:r w:rsidRPr="004C36CD">
      <w:rPr>
        <w:rStyle w:val="PageNumber"/>
        <w:rFonts w:ascii="Garamond" w:hAnsi="Garamond"/>
      </w:rPr>
      <w:instrText xml:space="preserve">PAGE  </w:instrText>
    </w:r>
    <w:r w:rsidRPr="004C36CD">
      <w:rPr>
        <w:rStyle w:val="PageNumber"/>
        <w:rFonts w:ascii="Palatino Linotype" w:hAnsi="Palatino Linotype"/>
      </w:rPr>
      <w:fldChar w:fldCharType="separate"/>
    </w:r>
    <w:r>
      <w:rPr>
        <w:rStyle w:val="PageNumber"/>
        <w:rFonts w:ascii="Garamond" w:hAnsi="Garamond"/>
        <w:noProof/>
      </w:rPr>
      <w:t>14</w:t>
    </w:r>
    <w:r w:rsidRPr="004C36CD">
      <w:rPr>
        <w:rStyle w:val="PageNumber"/>
        <w:rFonts w:ascii="Palatino Linotype" w:hAnsi="Palatino Linotype"/>
      </w:rPr>
      <w:fldChar w:fldCharType="end"/>
    </w:r>
  </w:p>
  <w:p w14:paraId="5839ACCA" w14:textId="77777777" w:rsidR="00C84D76" w:rsidRPr="00CF5214" w:rsidRDefault="0032225A" w:rsidP="001E2D72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34A2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E72C3"/>
    <w:multiLevelType w:val="hybridMultilevel"/>
    <w:tmpl w:val="8894FA62"/>
    <w:lvl w:ilvl="0" w:tplc="6F80843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429C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CED0783"/>
    <w:multiLevelType w:val="hybridMultilevel"/>
    <w:tmpl w:val="ADB689E4"/>
    <w:lvl w:ilvl="0" w:tplc="6C487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17"/>
    <w:rsid w:val="0032225A"/>
    <w:rsid w:val="00423FD7"/>
    <w:rsid w:val="004C7A54"/>
    <w:rsid w:val="00995117"/>
    <w:rsid w:val="009E0C8F"/>
    <w:rsid w:val="00BE09B7"/>
    <w:rsid w:val="00F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764A7"/>
  <w14:defaultImageDpi w14:val="32767"/>
  <w15:chartTrackingRefBased/>
  <w15:docId w15:val="{EECEE673-D5BF-8443-ADCC-948685F1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uiPriority="47"/>
  </w:latentStyles>
  <w:style w:type="paragraph" w:default="1" w:styleId="Normal">
    <w:name w:val="Normal"/>
    <w:qFormat/>
    <w:rsid w:val="00FB7B1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B7B1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FB7B17"/>
    <w:pPr>
      <w:keepNext/>
      <w:ind w:left="720" w:hanging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FB7B17"/>
    <w:rPr>
      <w:rFonts w:ascii="Times New Roman" w:eastAsia="Times New Roman" w:hAnsi="Times New Roman" w:cs="Times New Roman"/>
      <w:b/>
    </w:rPr>
  </w:style>
  <w:style w:type="character" w:customStyle="1" w:styleId="Heading2Char">
    <w:name w:val="Heading 2 Char"/>
    <w:basedOn w:val="DefaultParagraphFont"/>
    <w:link w:val="Heading2"/>
    <w:rsid w:val="00FB7B17"/>
    <w:rPr>
      <w:rFonts w:ascii="Times New Roman" w:eastAsia="Times New Roman" w:hAnsi="Times New Roman" w:cs="Times New Roman"/>
      <w:b/>
    </w:rPr>
  </w:style>
  <w:style w:type="paragraph" w:styleId="Title">
    <w:name w:val="Title"/>
    <w:basedOn w:val="Normal"/>
    <w:link w:val="TitleChar"/>
    <w:qFormat/>
    <w:rsid w:val="00FB7B17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FB7B17"/>
    <w:rPr>
      <w:rFonts w:ascii="Times New Roman" w:eastAsia="Times New Roman" w:hAnsi="Times New Roman" w:cs="Times New Roman"/>
      <w:u w:val="single"/>
    </w:rPr>
  </w:style>
  <w:style w:type="paragraph" w:styleId="BodyTextIndent">
    <w:name w:val="Body Text Indent"/>
    <w:basedOn w:val="Normal"/>
    <w:link w:val="BodyTextIndentChar"/>
    <w:rsid w:val="00FB7B17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FB7B17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FB7B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7B1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FB7B17"/>
  </w:style>
  <w:style w:type="paragraph" w:styleId="Footer">
    <w:name w:val="footer"/>
    <w:basedOn w:val="Normal"/>
    <w:link w:val="FooterChar"/>
    <w:rsid w:val="00FB7B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7B17"/>
    <w:rPr>
      <w:rFonts w:ascii="Times New Roman" w:eastAsia="Times New Roman" w:hAnsi="Times New Roman" w:cs="Times New Roman"/>
    </w:rPr>
  </w:style>
  <w:style w:type="character" w:styleId="Hyperlink">
    <w:name w:val="Hyperlink"/>
    <w:rsid w:val="00FB7B17"/>
    <w:rPr>
      <w:color w:val="0000FF"/>
      <w:u w:val="single"/>
    </w:rPr>
  </w:style>
  <w:style w:type="character" w:styleId="CommentReference">
    <w:name w:val="annotation reference"/>
    <w:semiHidden/>
    <w:rsid w:val="00FB7B17"/>
    <w:rPr>
      <w:sz w:val="18"/>
    </w:rPr>
  </w:style>
  <w:style w:type="paragraph" w:styleId="CommentText">
    <w:name w:val="annotation text"/>
    <w:basedOn w:val="Normal"/>
    <w:link w:val="CommentTextChar"/>
    <w:semiHidden/>
    <w:rsid w:val="00FB7B17"/>
  </w:style>
  <w:style w:type="character" w:customStyle="1" w:styleId="CommentTextChar">
    <w:name w:val="Comment Text Char"/>
    <w:basedOn w:val="DefaultParagraphFont"/>
    <w:link w:val="CommentText"/>
    <w:semiHidden/>
    <w:rsid w:val="00FB7B1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semiHidden/>
    <w:rsid w:val="00FB7B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7B17"/>
    <w:rPr>
      <w:rFonts w:ascii="Lucida Grande" w:eastAsia="Times New Roman" w:hAnsi="Lucida Grande" w:cs="Times New Roman"/>
      <w:sz w:val="18"/>
      <w:szCs w:val="18"/>
    </w:rPr>
  </w:style>
  <w:style w:type="character" w:styleId="FollowedHyperlink">
    <w:name w:val="FollowedHyperlink"/>
    <w:rsid w:val="00FB7B17"/>
    <w:rPr>
      <w:color w:val="800080"/>
      <w:u w:val="single"/>
    </w:rPr>
  </w:style>
  <w:style w:type="character" w:styleId="UnresolvedMention">
    <w:name w:val="Unresolved Mention"/>
    <w:uiPriority w:val="47"/>
    <w:rsid w:val="00FB7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Martens</dc:creator>
  <cp:keywords/>
  <dc:description/>
  <cp:lastModifiedBy>Peter Martens</cp:lastModifiedBy>
  <cp:revision>2</cp:revision>
  <dcterms:created xsi:type="dcterms:W3CDTF">2019-10-24T00:06:00Z</dcterms:created>
  <dcterms:modified xsi:type="dcterms:W3CDTF">2019-10-24T00:44:00Z</dcterms:modified>
</cp:coreProperties>
</file>