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7"/>
        <w:gridCol w:w="538"/>
        <w:gridCol w:w="3059"/>
        <w:gridCol w:w="1441"/>
        <w:gridCol w:w="2160"/>
      </w:tblGrid>
      <w:tr w:rsidR="00CA7B9A" w14:paraId="5D7B7D5E" w14:textId="77777777" w:rsidTr="00455E0A">
        <w:tc>
          <w:tcPr>
            <w:tcW w:w="10795" w:type="dxa"/>
            <w:gridSpan w:val="5"/>
            <w:shd w:val="clear" w:color="auto" w:fill="D5DCE4" w:themeFill="text2" w:themeFillTint="33"/>
          </w:tcPr>
          <w:p w14:paraId="4C7C7403" w14:textId="7A9D5964" w:rsidR="00CA7B9A" w:rsidRPr="00CA7B9A" w:rsidRDefault="00CA7B9A" w:rsidP="00CA7B9A">
            <w:pPr>
              <w:spacing w:before="120" w:after="120"/>
              <w:rPr>
                <w:b/>
                <w:bCs/>
                <w:i/>
                <w:iCs/>
                <w:sz w:val="32"/>
                <w:szCs w:val="32"/>
              </w:rPr>
            </w:pPr>
            <w:r w:rsidRPr="00CA7B9A">
              <w:rPr>
                <w:b/>
                <w:bCs/>
                <w:i/>
                <w:iCs/>
                <w:sz w:val="32"/>
                <w:szCs w:val="32"/>
              </w:rPr>
              <w:t xml:space="preserve">Connie K. Copeland, MBA, MARC Candidate </w:t>
            </w:r>
          </w:p>
        </w:tc>
      </w:tr>
      <w:tr w:rsidR="00CA7B9A" w14:paraId="475A9797" w14:textId="7C48EC1D" w:rsidTr="00455E0A">
        <w:tc>
          <w:tcPr>
            <w:tcW w:w="3597" w:type="dxa"/>
            <w:vAlign w:val="center"/>
          </w:tcPr>
          <w:p w14:paraId="658556AA" w14:textId="5B97596C" w:rsidR="00CA7B9A" w:rsidRDefault="00CA7B9A" w:rsidP="00316E51">
            <w:pPr>
              <w:spacing w:before="120" w:after="120"/>
              <w:jc w:val="center"/>
            </w:pPr>
            <w:r>
              <w:t xml:space="preserve">Email:  </w:t>
            </w:r>
            <w:hyperlink r:id="rId7" w:history="1">
              <w:r w:rsidRPr="00CA7B9A">
                <w:rPr>
                  <w:rStyle w:val="Hyperlink"/>
                  <w:color w:val="auto"/>
                  <w:u w:val="none"/>
                </w:rPr>
                <w:t>ckc45@txstate.edu</w:t>
              </w:r>
            </w:hyperlink>
          </w:p>
        </w:tc>
        <w:tc>
          <w:tcPr>
            <w:tcW w:w="3597" w:type="dxa"/>
            <w:gridSpan w:val="2"/>
            <w:vAlign w:val="center"/>
          </w:tcPr>
          <w:p w14:paraId="62731E25" w14:textId="482E8B0E" w:rsidR="00CA7B9A" w:rsidRPr="00316E51" w:rsidRDefault="00690517" w:rsidP="00316E51">
            <w:pPr>
              <w:spacing w:before="120" w:after="120"/>
              <w:jc w:val="center"/>
            </w:pPr>
            <w:hyperlink r:id="rId8" w:history="1">
              <w:r w:rsidR="00316E51" w:rsidRPr="00316E51">
                <w:rPr>
                  <w:rStyle w:val="Hyperlink"/>
                  <w:color w:val="auto"/>
                  <w:u w:val="none"/>
                </w:rPr>
                <w:t>starscholar61@gmail.com</w:t>
              </w:r>
            </w:hyperlink>
          </w:p>
        </w:tc>
        <w:tc>
          <w:tcPr>
            <w:tcW w:w="3601" w:type="dxa"/>
            <w:gridSpan w:val="2"/>
            <w:vAlign w:val="center"/>
          </w:tcPr>
          <w:p w14:paraId="1496FF16" w14:textId="5AC804B1" w:rsidR="00CA7B9A" w:rsidRDefault="00CA7B9A" w:rsidP="00316E51">
            <w:pPr>
              <w:spacing w:before="120" w:after="120"/>
              <w:jc w:val="center"/>
            </w:pPr>
            <w:r>
              <w:t>(512) 909-3595</w:t>
            </w:r>
          </w:p>
        </w:tc>
      </w:tr>
      <w:tr w:rsidR="00CA7B9A" w14:paraId="4D96EA41" w14:textId="77777777" w:rsidTr="00455E0A">
        <w:tc>
          <w:tcPr>
            <w:tcW w:w="10795" w:type="dxa"/>
            <w:gridSpan w:val="5"/>
            <w:shd w:val="clear" w:color="auto" w:fill="D5DCE4" w:themeFill="text2" w:themeFillTint="33"/>
          </w:tcPr>
          <w:p w14:paraId="797661E8" w14:textId="7DF449C7" w:rsidR="00CA7B9A" w:rsidRPr="00CA7B9A" w:rsidRDefault="00CA7B9A" w:rsidP="00CA7B9A">
            <w:pPr>
              <w:spacing w:before="120" w:after="120"/>
              <w:rPr>
                <w:b/>
                <w:bCs/>
              </w:rPr>
            </w:pPr>
            <w:r w:rsidRPr="00CA7B9A">
              <w:rPr>
                <w:b/>
                <w:bCs/>
              </w:rPr>
              <w:t>Objective</w:t>
            </w:r>
          </w:p>
        </w:tc>
      </w:tr>
      <w:tr w:rsidR="00CA7B9A" w14:paraId="3BBFE900" w14:textId="77777777" w:rsidTr="00455E0A">
        <w:tc>
          <w:tcPr>
            <w:tcW w:w="10795" w:type="dxa"/>
            <w:gridSpan w:val="5"/>
          </w:tcPr>
          <w:p w14:paraId="31A5ABE3" w14:textId="2F998734" w:rsidR="00CA7B9A" w:rsidRDefault="00CA7B9A" w:rsidP="00AD77E1">
            <w:pPr>
              <w:spacing w:before="120" w:after="120"/>
            </w:pPr>
            <w:r>
              <w:t>Seeking a position in a post-secondary institution of higher learning teaching English (first-year or upper level) with an academic focus on composition and rhetoric.</w:t>
            </w:r>
          </w:p>
        </w:tc>
      </w:tr>
      <w:tr w:rsidR="00CA7B9A" w14:paraId="443CECBF" w14:textId="77777777" w:rsidTr="00455E0A">
        <w:tc>
          <w:tcPr>
            <w:tcW w:w="10795" w:type="dxa"/>
            <w:gridSpan w:val="5"/>
            <w:shd w:val="clear" w:color="auto" w:fill="D5DCE4" w:themeFill="text2" w:themeFillTint="33"/>
          </w:tcPr>
          <w:p w14:paraId="4C5A6E0E" w14:textId="2D2017E1" w:rsidR="00CA7B9A" w:rsidRPr="00CA7B9A" w:rsidRDefault="00CA7B9A" w:rsidP="007D72B5">
            <w:pPr>
              <w:spacing w:before="120" w:after="120"/>
              <w:rPr>
                <w:b/>
                <w:bCs/>
              </w:rPr>
            </w:pPr>
            <w:r w:rsidRPr="00CA7B9A">
              <w:rPr>
                <w:b/>
                <w:bCs/>
              </w:rPr>
              <w:t>Teaching Philosophy</w:t>
            </w:r>
          </w:p>
        </w:tc>
      </w:tr>
      <w:tr w:rsidR="00CA7B9A" w14:paraId="43788061" w14:textId="77777777" w:rsidTr="00455E0A">
        <w:tc>
          <w:tcPr>
            <w:tcW w:w="10795" w:type="dxa"/>
            <w:gridSpan w:val="5"/>
          </w:tcPr>
          <w:p w14:paraId="20F67027" w14:textId="27EF8006" w:rsidR="00CA7B9A" w:rsidRDefault="00CA7B9A" w:rsidP="00AD77E1">
            <w:pPr>
              <w:spacing w:before="120"/>
              <w:ind w:right="58"/>
            </w:pPr>
            <w:r w:rsidRPr="00CA7B9A">
              <w:t xml:space="preserve">The foundation of education should be objective and concrete teaching students the essentials of academic knowledge, the ability to apply that knowledge to realistic situations, and develop their minds to become critical thinkers and problem solvers.  Lesson plan designs should contain materials that arouse curiosity and push students to a higher level of knowledge.  The educator should teach the learner through teacher-guided seminars and mutual inquiry sessions and using different experiences that will help liberate the learner’s own creativity, potential, and self-expression.  The teacher should respect the learner as a valued human being and provide equal opportunity for all students.  The teacher should strive to make </w:t>
            </w:r>
            <w:r w:rsidR="009627A6">
              <w:t>education</w:t>
            </w:r>
            <w:r w:rsidRPr="00CA7B9A">
              <w:t xml:space="preserve"> both interesting and useful </w:t>
            </w:r>
            <w:r w:rsidR="00525B72">
              <w:t xml:space="preserve">for student </w:t>
            </w:r>
            <w:r w:rsidRPr="00CA7B9A">
              <w:t>s</w:t>
            </w:r>
            <w:r w:rsidR="00525B72">
              <w:t>uccess</w:t>
            </w:r>
            <w:r w:rsidRPr="00CA7B9A">
              <w:t>.</w:t>
            </w:r>
          </w:p>
          <w:p w14:paraId="7053372C" w14:textId="506A817D" w:rsidR="007D72B5" w:rsidRDefault="007D72B5" w:rsidP="00CA7B9A">
            <w:pPr>
              <w:ind w:right="62"/>
            </w:pPr>
          </w:p>
        </w:tc>
      </w:tr>
      <w:tr w:rsidR="00CA7B9A" w14:paraId="3997D40D" w14:textId="77777777" w:rsidTr="00455E0A">
        <w:tc>
          <w:tcPr>
            <w:tcW w:w="10795" w:type="dxa"/>
            <w:gridSpan w:val="5"/>
            <w:shd w:val="clear" w:color="auto" w:fill="D5DCE4" w:themeFill="text2" w:themeFillTint="33"/>
          </w:tcPr>
          <w:p w14:paraId="13FF060D" w14:textId="11AD3792" w:rsidR="00CA7B9A" w:rsidRPr="00CA7B9A" w:rsidRDefault="00CA7B9A" w:rsidP="007D72B5">
            <w:pPr>
              <w:spacing w:before="120" w:after="120"/>
              <w:ind w:right="58"/>
              <w:rPr>
                <w:b/>
                <w:bCs/>
              </w:rPr>
            </w:pPr>
            <w:r w:rsidRPr="00CA7B9A">
              <w:rPr>
                <w:b/>
                <w:bCs/>
              </w:rPr>
              <w:t>Education</w:t>
            </w:r>
            <w:r w:rsidR="007E38B5">
              <w:rPr>
                <w:b/>
                <w:bCs/>
              </w:rPr>
              <w:t xml:space="preserve">, </w:t>
            </w:r>
            <w:r w:rsidRPr="00CA7B9A">
              <w:rPr>
                <w:b/>
                <w:bCs/>
              </w:rPr>
              <w:t>Certification</w:t>
            </w:r>
            <w:r w:rsidR="007E38B5">
              <w:rPr>
                <w:b/>
                <w:bCs/>
              </w:rPr>
              <w:t>, and Continuing Education</w:t>
            </w:r>
          </w:p>
        </w:tc>
      </w:tr>
      <w:tr w:rsidR="007E38B5" w14:paraId="1A33FC23" w14:textId="2D76F4DB" w:rsidTr="00455E0A">
        <w:trPr>
          <w:trHeight w:val="313"/>
        </w:trPr>
        <w:tc>
          <w:tcPr>
            <w:tcW w:w="3597" w:type="dxa"/>
          </w:tcPr>
          <w:p w14:paraId="10AEBA76" w14:textId="35C392D5" w:rsidR="007E38B5" w:rsidRPr="00E872A7" w:rsidRDefault="007E38B5" w:rsidP="00E872A7">
            <w:pPr>
              <w:ind w:right="62"/>
              <w:jc w:val="center"/>
              <w:rPr>
                <w:b/>
                <w:bCs/>
              </w:rPr>
            </w:pPr>
            <w:r w:rsidRPr="00E872A7">
              <w:rPr>
                <w:b/>
                <w:bCs/>
              </w:rPr>
              <w:t>Institution</w:t>
            </w:r>
          </w:p>
        </w:tc>
        <w:tc>
          <w:tcPr>
            <w:tcW w:w="7198" w:type="dxa"/>
            <w:gridSpan w:val="4"/>
          </w:tcPr>
          <w:p w14:paraId="479C474E" w14:textId="5BAE2847" w:rsidR="007E38B5" w:rsidRPr="00E872A7" w:rsidRDefault="007E38B5" w:rsidP="00E872A7">
            <w:pPr>
              <w:jc w:val="center"/>
              <w:rPr>
                <w:b/>
                <w:bCs/>
              </w:rPr>
            </w:pPr>
            <w:r w:rsidRPr="00E872A7">
              <w:rPr>
                <w:b/>
                <w:bCs/>
              </w:rPr>
              <w:t>Degree</w:t>
            </w:r>
          </w:p>
        </w:tc>
      </w:tr>
      <w:tr w:rsidR="007E38B5" w14:paraId="32375CDB" w14:textId="45D69886" w:rsidTr="00455E0A">
        <w:trPr>
          <w:trHeight w:val="638"/>
        </w:trPr>
        <w:tc>
          <w:tcPr>
            <w:tcW w:w="3597" w:type="dxa"/>
          </w:tcPr>
          <w:p w14:paraId="33642B1F" w14:textId="0737217B" w:rsidR="007E38B5" w:rsidRDefault="007E38B5" w:rsidP="00CA7B9A">
            <w:pPr>
              <w:ind w:right="62"/>
            </w:pPr>
            <w:r>
              <w:t>Texas State University</w:t>
            </w:r>
          </w:p>
          <w:p w14:paraId="0D989922" w14:textId="5087A9BB" w:rsidR="007E38B5" w:rsidRPr="00E872A7" w:rsidRDefault="007E38B5" w:rsidP="00E872A7">
            <w:pPr>
              <w:ind w:left="337" w:right="62"/>
              <w:rPr>
                <w:i/>
                <w:iCs/>
                <w:sz w:val="20"/>
                <w:szCs w:val="20"/>
              </w:rPr>
            </w:pPr>
            <w:r w:rsidRPr="00E872A7">
              <w:rPr>
                <w:i/>
                <w:iCs/>
                <w:sz w:val="20"/>
                <w:szCs w:val="20"/>
              </w:rPr>
              <w:t>San Marcos, Texas</w:t>
            </w:r>
          </w:p>
        </w:tc>
        <w:tc>
          <w:tcPr>
            <w:tcW w:w="7198" w:type="dxa"/>
            <w:gridSpan w:val="4"/>
          </w:tcPr>
          <w:p w14:paraId="17972683" w14:textId="76D73A17" w:rsidR="007E38B5" w:rsidRDefault="007E38B5" w:rsidP="007E38B5">
            <w:r>
              <w:t>Masters in Rhetoric and Composition (MARC) cognate in Rhetoric and Composition Pedagogy</w:t>
            </w:r>
            <w:r w:rsidR="00111684">
              <w:t>, expected May 2022</w:t>
            </w:r>
          </w:p>
          <w:p w14:paraId="4059DE18" w14:textId="77777777" w:rsidR="00316E51" w:rsidRDefault="00316E51" w:rsidP="00316E51">
            <w:pPr>
              <w:pStyle w:val="ListParagraph"/>
              <w:numPr>
                <w:ilvl w:val="0"/>
                <w:numId w:val="1"/>
              </w:numPr>
              <w:ind w:left="344" w:hanging="344"/>
              <w:rPr>
                <w:sz w:val="20"/>
                <w:szCs w:val="20"/>
              </w:rPr>
            </w:pPr>
            <w:r w:rsidRPr="00316E51">
              <w:rPr>
                <w:sz w:val="20"/>
                <w:szCs w:val="20"/>
              </w:rPr>
              <w:t>Sigma Tau Delta – International English Honor Society</w:t>
            </w:r>
          </w:p>
          <w:p w14:paraId="5086A304" w14:textId="3104A468" w:rsidR="004623F5" w:rsidRPr="004623F5" w:rsidRDefault="00455DBE" w:rsidP="004623F5">
            <w:pPr>
              <w:ind w:firstLine="344"/>
              <w:rPr>
                <w:sz w:val="20"/>
                <w:szCs w:val="20"/>
              </w:rPr>
            </w:pPr>
            <w:r w:rsidRPr="00455DBE">
              <w:rPr>
                <w:sz w:val="20"/>
                <w:szCs w:val="20"/>
              </w:rPr>
              <w:t>Treasurer, Spring 2022</w:t>
            </w:r>
          </w:p>
          <w:p w14:paraId="642B5D5B" w14:textId="3553E865" w:rsidR="008E46C9" w:rsidRDefault="008E46C9" w:rsidP="00316E51">
            <w:pPr>
              <w:pStyle w:val="ListParagraph"/>
              <w:numPr>
                <w:ilvl w:val="0"/>
                <w:numId w:val="1"/>
              </w:numPr>
              <w:ind w:left="344" w:hanging="344"/>
              <w:rPr>
                <w:sz w:val="20"/>
                <w:szCs w:val="20"/>
              </w:rPr>
            </w:pPr>
            <w:r>
              <w:rPr>
                <w:sz w:val="20"/>
                <w:szCs w:val="20"/>
              </w:rPr>
              <w:t>Society for Technical Communication</w:t>
            </w:r>
          </w:p>
          <w:p w14:paraId="54A63714" w14:textId="1CE2B581" w:rsidR="00316E51" w:rsidRPr="00316E51" w:rsidRDefault="00316E51" w:rsidP="00316E51">
            <w:pPr>
              <w:rPr>
                <w:sz w:val="20"/>
                <w:szCs w:val="20"/>
              </w:rPr>
            </w:pPr>
          </w:p>
        </w:tc>
      </w:tr>
      <w:tr w:rsidR="007E38B5" w14:paraId="69330487" w14:textId="77777777" w:rsidTr="00455E0A">
        <w:trPr>
          <w:trHeight w:val="692"/>
        </w:trPr>
        <w:tc>
          <w:tcPr>
            <w:tcW w:w="3597" w:type="dxa"/>
          </w:tcPr>
          <w:p w14:paraId="591D8B8F" w14:textId="77777777" w:rsidR="007E38B5" w:rsidRDefault="007E38B5" w:rsidP="00CA7B9A">
            <w:pPr>
              <w:ind w:right="62"/>
            </w:pPr>
            <w:r>
              <w:t>Dallas Baptist University</w:t>
            </w:r>
          </w:p>
          <w:p w14:paraId="64CC7BA4" w14:textId="1F90C81C" w:rsidR="007E38B5" w:rsidRPr="00E872A7" w:rsidRDefault="007E38B5" w:rsidP="00E872A7">
            <w:pPr>
              <w:ind w:right="62" w:firstLine="337"/>
              <w:rPr>
                <w:i/>
                <w:iCs/>
                <w:sz w:val="20"/>
                <w:szCs w:val="20"/>
              </w:rPr>
            </w:pPr>
            <w:r w:rsidRPr="00E872A7">
              <w:rPr>
                <w:i/>
                <w:iCs/>
                <w:sz w:val="20"/>
                <w:szCs w:val="20"/>
              </w:rPr>
              <w:t>Dallas, Texas</w:t>
            </w:r>
          </w:p>
        </w:tc>
        <w:tc>
          <w:tcPr>
            <w:tcW w:w="7198" w:type="dxa"/>
            <w:gridSpan w:val="4"/>
          </w:tcPr>
          <w:p w14:paraId="13B03020" w14:textId="584E7C58" w:rsidR="007E38B5" w:rsidRDefault="007E38B5" w:rsidP="007E38B5">
            <w:r>
              <w:t>Masters in Business Administration (MBA) in Finance</w:t>
            </w:r>
          </w:p>
        </w:tc>
      </w:tr>
      <w:tr w:rsidR="007E38B5" w14:paraId="16476299" w14:textId="3124FA29" w:rsidTr="00455E0A">
        <w:tc>
          <w:tcPr>
            <w:tcW w:w="3597" w:type="dxa"/>
          </w:tcPr>
          <w:p w14:paraId="03E4B78E" w14:textId="77777777" w:rsidR="007E38B5" w:rsidRDefault="007E38B5" w:rsidP="00CA7B9A">
            <w:pPr>
              <w:ind w:right="62"/>
            </w:pPr>
            <w:r>
              <w:t>Louisiana State University</w:t>
            </w:r>
          </w:p>
          <w:p w14:paraId="575C9831" w14:textId="4FF05855" w:rsidR="007E38B5" w:rsidRPr="00E872A7" w:rsidRDefault="007E38B5" w:rsidP="00E872A7">
            <w:pPr>
              <w:ind w:right="62" w:firstLine="337"/>
              <w:rPr>
                <w:i/>
                <w:iCs/>
                <w:sz w:val="20"/>
                <w:szCs w:val="20"/>
              </w:rPr>
            </w:pPr>
            <w:r w:rsidRPr="00E872A7">
              <w:rPr>
                <w:i/>
                <w:iCs/>
                <w:sz w:val="20"/>
                <w:szCs w:val="20"/>
              </w:rPr>
              <w:t>Shreveport, Louisiana</w:t>
            </w:r>
          </w:p>
        </w:tc>
        <w:tc>
          <w:tcPr>
            <w:tcW w:w="7198" w:type="dxa"/>
            <w:gridSpan w:val="4"/>
          </w:tcPr>
          <w:p w14:paraId="729DC68A" w14:textId="677E9018" w:rsidR="007E38B5" w:rsidRPr="00CA7B9A" w:rsidRDefault="007E38B5" w:rsidP="007E38B5">
            <w:pPr>
              <w:ind w:right="62"/>
            </w:pPr>
            <w:r>
              <w:t>Bachelor of Science (BS) in Management</w:t>
            </w:r>
          </w:p>
        </w:tc>
      </w:tr>
      <w:tr w:rsidR="007E38B5" w14:paraId="1465B0EC" w14:textId="0ACD5842" w:rsidTr="00455E0A">
        <w:tc>
          <w:tcPr>
            <w:tcW w:w="3597" w:type="dxa"/>
          </w:tcPr>
          <w:p w14:paraId="4B9E5668" w14:textId="61AAF1EB" w:rsidR="007E38B5" w:rsidRPr="00CA7B9A" w:rsidRDefault="007E38B5" w:rsidP="00CA7B9A">
            <w:pPr>
              <w:ind w:right="62"/>
            </w:pPr>
          </w:p>
        </w:tc>
        <w:tc>
          <w:tcPr>
            <w:tcW w:w="7198" w:type="dxa"/>
            <w:gridSpan w:val="4"/>
          </w:tcPr>
          <w:p w14:paraId="02BFA436" w14:textId="77777777" w:rsidR="007E38B5" w:rsidRPr="00CA7B9A" w:rsidRDefault="007E38B5" w:rsidP="00CA7B9A">
            <w:pPr>
              <w:ind w:right="62"/>
            </w:pPr>
          </w:p>
        </w:tc>
      </w:tr>
      <w:tr w:rsidR="00CA7B9A" w14:paraId="039374E8" w14:textId="77777777" w:rsidTr="00455E0A">
        <w:trPr>
          <w:trHeight w:val="611"/>
        </w:trPr>
        <w:tc>
          <w:tcPr>
            <w:tcW w:w="10795" w:type="dxa"/>
            <w:gridSpan w:val="5"/>
          </w:tcPr>
          <w:p w14:paraId="05B32C2D" w14:textId="6EB431B7" w:rsidR="00CA7B9A" w:rsidRDefault="00CA7B9A" w:rsidP="00CA7B9A">
            <w:pPr>
              <w:ind w:right="62"/>
            </w:pPr>
            <w:r>
              <w:t>Certified Texas Educator – English Language Arts and Reading, Grades 8 – 12</w:t>
            </w:r>
          </w:p>
          <w:p w14:paraId="1C40F8BF" w14:textId="13925258" w:rsidR="007D72B5" w:rsidRPr="00CA7B9A" w:rsidRDefault="00FF1C8C" w:rsidP="00FF1C8C">
            <w:pPr>
              <w:ind w:right="62" w:firstLine="337"/>
            </w:pPr>
            <w:r>
              <w:t>Number:  1143791, valid 8/31/21 to 3/31/27</w:t>
            </w:r>
          </w:p>
        </w:tc>
      </w:tr>
      <w:tr w:rsidR="00316E51" w14:paraId="304A96DF" w14:textId="77777777" w:rsidTr="00455E0A">
        <w:trPr>
          <w:trHeight w:val="253"/>
        </w:trPr>
        <w:tc>
          <w:tcPr>
            <w:tcW w:w="3597" w:type="dxa"/>
          </w:tcPr>
          <w:p w14:paraId="6B4B7BE3" w14:textId="77777777" w:rsidR="00316E51" w:rsidRPr="00490126" w:rsidRDefault="00316E51" w:rsidP="00490126">
            <w:pPr>
              <w:ind w:right="62"/>
              <w:jc w:val="center"/>
              <w:rPr>
                <w:b/>
                <w:bCs/>
              </w:rPr>
            </w:pPr>
          </w:p>
        </w:tc>
        <w:tc>
          <w:tcPr>
            <w:tcW w:w="7198" w:type="dxa"/>
            <w:gridSpan w:val="4"/>
          </w:tcPr>
          <w:p w14:paraId="49DCA249" w14:textId="77777777" w:rsidR="00316E51" w:rsidRDefault="00316E51" w:rsidP="00CA7B9A">
            <w:pPr>
              <w:ind w:right="62"/>
            </w:pPr>
          </w:p>
        </w:tc>
      </w:tr>
      <w:tr w:rsidR="00C67269" w14:paraId="267B9D83" w14:textId="416F7874" w:rsidTr="00455E0A">
        <w:trPr>
          <w:trHeight w:val="253"/>
        </w:trPr>
        <w:tc>
          <w:tcPr>
            <w:tcW w:w="3597" w:type="dxa"/>
          </w:tcPr>
          <w:p w14:paraId="419FB1FA" w14:textId="2D87DAC9" w:rsidR="00C67269" w:rsidRPr="00490126" w:rsidRDefault="00C67269" w:rsidP="00490126">
            <w:pPr>
              <w:ind w:right="62"/>
              <w:jc w:val="center"/>
              <w:rPr>
                <w:b/>
                <w:bCs/>
              </w:rPr>
            </w:pPr>
            <w:r w:rsidRPr="00490126">
              <w:rPr>
                <w:b/>
                <w:bCs/>
              </w:rPr>
              <w:t>Institution</w:t>
            </w:r>
          </w:p>
        </w:tc>
        <w:tc>
          <w:tcPr>
            <w:tcW w:w="7198" w:type="dxa"/>
            <w:gridSpan w:val="4"/>
          </w:tcPr>
          <w:p w14:paraId="6C6CCF8E" w14:textId="77777777" w:rsidR="00C67269" w:rsidRDefault="00C67269" w:rsidP="00CA7B9A">
            <w:pPr>
              <w:ind w:right="62"/>
            </w:pPr>
          </w:p>
        </w:tc>
      </w:tr>
      <w:tr w:rsidR="00C67269" w14:paraId="2C65905F" w14:textId="4D232CD7" w:rsidTr="00455E0A">
        <w:trPr>
          <w:trHeight w:val="741"/>
        </w:trPr>
        <w:tc>
          <w:tcPr>
            <w:tcW w:w="3597" w:type="dxa"/>
          </w:tcPr>
          <w:p w14:paraId="3DC25935" w14:textId="154F78BC" w:rsidR="00C67269" w:rsidRDefault="00C67269" w:rsidP="00490126">
            <w:pPr>
              <w:ind w:right="62"/>
            </w:pPr>
            <w:r>
              <w:t>University of Central Oklahoma</w:t>
            </w:r>
          </w:p>
          <w:p w14:paraId="0C54CDBD" w14:textId="4E1C2505" w:rsidR="00C67269" w:rsidRDefault="00C67269" w:rsidP="00490126">
            <w:pPr>
              <w:ind w:right="62" w:firstLine="337"/>
            </w:pPr>
            <w:r w:rsidRPr="00C67269">
              <w:rPr>
                <w:i/>
                <w:iCs/>
                <w:sz w:val="20"/>
                <w:szCs w:val="20"/>
              </w:rPr>
              <w:t>Edmond, Oklahoma</w:t>
            </w:r>
          </w:p>
        </w:tc>
        <w:tc>
          <w:tcPr>
            <w:tcW w:w="7198" w:type="dxa"/>
            <w:gridSpan w:val="4"/>
          </w:tcPr>
          <w:p w14:paraId="597C0DCB" w14:textId="3B9E9738" w:rsidR="00C67269" w:rsidRDefault="00C67269" w:rsidP="00490126">
            <w:r>
              <w:t>Earned 15 hours of graduate credit toward Masters degree in Composition and Rhetoric</w:t>
            </w:r>
          </w:p>
        </w:tc>
      </w:tr>
      <w:tr w:rsidR="00C67269" w14:paraId="553FF310" w14:textId="77777777" w:rsidTr="00455E0A">
        <w:trPr>
          <w:trHeight w:val="584"/>
        </w:trPr>
        <w:tc>
          <w:tcPr>
            <w:tcW w:w="3597" w:type="dxa"/>
          </w:tcPr>
          <w:p w14:paraId="282D493E" w14:textId="15F059FF" w:rsidR="00C67269" w:rsidRDefault="00C67269" w:rsidP="00490126">
            <w:pPr>
              <w:ind w:right="62"/>
            </w:pPr>
            <w:r>
              <w:t>University of Oklahoma</w:t>
            </w:r>
          </w:p>
          <w:p w14:paraId="6C5FA264" w14:textId="293138AB" w:rsidR="00C67269" w:rsidRPr="00C67269" w:rsidRDefault="00C67269" w:rsidP="00490126">
            <w:pPr>
              <w:ind w:right="62" w:firstLine="337"/>
              <w:rPr>
                <w:i/>
                <w:iCs/>
                <w:sz w:val="20"/>
                <w:szCs w:val="20"/>
              </w:rPr>
            </w:pPr>
            <w:r w:rsidRPr="00C67269">
              <w:rPr>
                <w:i/>
                <w:iCs/>
                <w:sz w:val="20"/>
                <w:szCs w:val="20"/>
              </w:rPr>
              <w:t>Norman, Oklahoma</w:t>
            </w:r>
          </w:p>
          <w:p w14:paraId="7D739742" w14:textId="77777777" w:rsidR="00C67269" w:rsidRDefault="00C67269" w:rsidP="00490126">
            <w:pPr>
              <w:ind w:right="62"/>
            </w:pPr>
          </w:p>
        </w:tc>
        <w:tc>
          <w:tcPr>
            <w:tcW w:w="7198" w:type="dxa"/>
            <w:gridSpan w:val="4"/>
          </w:tcPr>
          <w:p w14:paraId="567EB058" w14:textId="43351918" w:rsidR="00C67269" w:rsidRDefault="00C67269" w:rsidP="00490126">
            <w:pPr>
              <w:ind w:right="62"/>
            </w:pPr>
            <w:r>
              <w:t>Received training in teaching Advanced Placement (AP) English</w:t>
            </w:r>
          </w:p>
        </w:tc>
      </w:tr>
      <w:tr w:rsidR="00C67269" w14:paraId="00C0A798" w14:textId="5D4D2D00" w:rsidTr="00455E0A">
        <w:trPr>
          <w:trHeight w:val="611"/>
        </w:trPr>
        <w:tc>
          <w:tcPr>
            <w:tcW w:w="3597" w:type="dxa"/>
          </w:tcPr>
          <w:p w14:paraId="25E5F8A7" w14:textId="53E80FED" w:rsidR="00C67269" w:rsidRDefault="00C67269" w:rsidP="00490126">
            <w:pPr>
              <w:ind w:right="62"/>
            </w:pPr>
            <w:r>
              <w:t>LeTourneau University</w:t>
            </w:r>
          </w:p>
          <w:p w14:paraId="08B7D822" w14:textId="2505456E" w:rsidR="00C67269" w:rsidRPr="00C67269" w:rsidRDefault="00C67269" w:rsidP="00490126">
            <w:pPr>
              <w:ind w:right="62" w:firstLine="337"/>
              <w:rPr>
                <w:i/>
                <w:iCs/>
                <w:sz w:val="20"/>
                <w:szCs w:val="20"/>
              </w:rPr>
            </w:pPr>
            <w:r w:rsidRPr="00C67269">
              <w:rPr>
                <w:i/>
                <w:iCs/>
                <w:sz w:val="20"/>
                <w:szCs w:val="20"/>
              </w:rPr>
              <w:t>Longview, Texas</w:t>
            </w:r>
          </w:p>
          <w:p w14:paraId="722E996C" w14:textId="330DC3E4" w:rsidR="00C67269" w:rsidRDefault="00C67269" w:rsidP="00490126">
            <w:pPr>
              <w:ind w:right="62"/>
            </w:pPr>
          </w:p>
        </w:tc>
        <w:tc>
          <w:tcPr>
            <w:tcW w:w="7198" w:type="dxa"/>
            <w:gridSpan w:val="4"/>
          </w:tcPr>
          <w:p w14:paraId="74C43948" w14:textId="6030791C" w:rsidR="00C67269" w:rsidRDefault="00C67269" w:rsidP="00490126">
            <w:r>
              <w:t>Earned 7 hours of undergraduate credit in Educational Technology</w:t>
            </w:r>
          </w:p>
        </w:tc>
      </w:tr>
      <w:tr w:rsidR="00C67269" w14:paraId="1FFAF4BE" w14:textId="4C685E17" w:rsidTr="00455E0A">
        <w:trPr>
          <w:trHeight w:val="588"/>
        </w:trPr>
        <w:tc>
          <w:tcPr>
            <w:tcW w:w="3597" w:type="dxa"/>
          </w:tcPr>
          <w:p w14:paraId="05E417FE" w14:textId="521369FD" w:rsidR="00C67269" w:rsidRDefault="00C67269" w:rsidP="00490126">
            <w:pPr>
              <w:ind w:right="62"/>
            </w:pPr>
            <w:r>
              <w:t>University of Texas</w:t>
            </w:r>
          </w:p>
          <w:p w14:paraId="4DD5E8AC" w14:textId="5676C297" w:rsidR="00C67269" w:rsidRPr="00490126" w:rsidRDefault="00C67269" w:rsidP="00490126">
            <w:pPr>
              <w:ind w:right="62" w:firstLine="337"/>
              <w:rPr>
                <w:i/>
                <w:iCs/>
                <w:sz w:val="20"/>
                <w:szCs w:val="20"/>
              </w:rPr>
            </w:pPr>
            <w:r w:rsidRPr="00490126">
              <w:rPr>
                <w:i/>
                <w:iCs/>
                <w:sz w:val="20"/>
                <w:szCs w:val="20"/>
              </w:rPr>
              <w:t>Tyler, Texas</w:t>
            </w:r>
          </w:p>
          <w:p w14:paraId="23BCE070" w14:textId="0125AEB7" w:rsidR="00C67269" w:rsidRDefault="00C67269" w:rsidP="00490126">
            <w:pPr>
              <w:ind w:right="62"/>
            </w:pPr>
          </w:p>
        </w:tc>
        <w:tc>
          <w:tcPr>
            <w:tcW w:w="7198" w:type="dxa"/>
            <w:gridSpan w:val="4"/>
          </w:tcPr>
          <w:p w14:paraId="06949161" w14:textId="3CA8837C" w:rsidR="00C67269" w:rsidRDefault="00490126" w:rsidP="00490126">
            <w:r>
              <w:t>Earned 15 hours of undergraduate credit in English and Secondary Education</w:t>
            </w:r>
          </w:p>
          <w:p w14:paraId="5AEE648E" w14:textId="77777777" w:rsidR="00C67269" w:rsidRDefault="00C67269" w:rsidP="00490126">
            <w:pPr>
              <w:ind w:right="62"/>
            </w:pPr>
          </w:p>
        </w:tc>
      </w:tr>
      <w:tr w:rsidR="00CA7B9A" w14:paraId="3F370ABE" w14:textId="77777777" w:rsidTr="00455E0A">
        <w:trPr>
          <w:trHeight w:val="426"/>
        </w:trPr>
        <w:tc>
          <w:tcPr>
            <w:tcW w:w="10795" w:type="dxa"/>
            <w:gridSpan w:val="5"/>
          </w:tcPr>
          <w:p w14:paraId="4AF8A0A1" w14:textId="389AF337" w:rsidR="005710A5" w:rsidRPr="0051522E" w:rsidRDefault="005710A5" w:rsidP="00931910">
            <w:pPr>
              <w:ind w:right="58"/>
              <w:rPr>
                <w:b/>
                <w:bCs/>
              </w:rPr>
            </w:pPr>
          </w:p>
        </w:tc>
      </w:tr>
      <w:tr w:rsidR="007C653A" w14:paraId="2523D352" w14:textId="77777777" w:rsidTr="00455E0A">
        <w:trPr>
          <w:trHeight w:val="488"/>
        </w:trPr>
        <w:tc>
          <w:tcPr>
            <w:tcW w:w="10795" w:type="dxa"/>
            <w:gridSpan w:val="5"/>
            <w:shd w:val="clear" w:color="auto" w:fill="D5DCE4" w:themeFill="text2" w:themeFillTint="33"/>
          </w:tcPr>
          <w:p w14:paraId="14192EC4" w14:textId="6299B988" w:rsidR="007C653A" w:rsidRDefault="004530C7" w:rsidP="00316E51">
            <w:pPr>
              <w:spacing w:before="120" w:after="120"/>
              <w:ind w:right="58"/>
              <w:rPr>
                <w:b/>
                <w:bCs/>
              </w:rPr>
            </w:pPr>
            <w:r>
              <w:rPr>
                <w:b/>
                <w:bCs/>
              </w:rPr>
              <w:t>Academic Experience</w:t>
            </w:r>
          </w:p>
        </w:tc>
      </w:tr>
      <w:tr w:rsidR="00FF1C8C" w14:paraId="06F2F54F" w14:textId="5709EC78" w:rsidTr="00455E0A">
        <w:tc>
          <w:tcPr>
            <w:tcW w:w="4135" w:type="dxa"/>
            <w:gridSpan w:val="2"/>
          </w:tcPr>
          <w:p w14:paraId="258DA4F6" w14:textId="77777777" w:rsidR="00FF1C8C" w:rsidRPr="004530C7" w:rsidRDefault="00FF1C8C" w:rsidP="00AD77E1">
            <w:pPr>
              <w:ind w:right="62"/>
            </w:pPr>
            <w:r w:rsidRPr="004530C7">
              <w:t xml:space="preserve">Adjunct English </w:t>
            </w:r>
          </w:p>
          <w:p w14:paraId="46B7CC03" w14:textId="77777777" w:rsidR="00FF1C8C" w:rsidRPr="004530C7" w:rsidRDefault="00FF1C8C" w:rsidP="00AD77E1">
            <w:pPr>
              <w:ind w:right="62"/>
            </w:pPr>
          </w:p>
          <w:p w14:paraId="4C83D91A" w14:textId="77777777" w:rsidR="0051522E" w:rsidRPr="004530C7" w:rsidRDefault="0051522E" w:rsidP="00AD77E1">
            <w:pPr>
              <w:ind w:right="62"/>
            </w:pPr>
          </w:p>
          <w:p w14:paraId="2D46343F" w14:textId="29BCD6A9" w:rsidR="00FF1C8C" w:rsidRPr="004530C7" w:rsidRDefault="00FF1C8C" w:rsidP="00AD77E1">
            <w:pPr>
              <w:ind w:right="62"/>
            </w:pPr>
            <w:r w:rsidRPr="004530C7">
              <w:t>English Tutor/Substitute</w:t>
            </w:r>
          </w:p>
          <w:p w14:paraId="017612D3" w14:textId="77777777" w:rsidR="0051522E" w:rsidRPr="004530C7" w:rsidRDefault="0051522E" w:rsidP="00AD77E1">
            <w:pPr>
              <w:ind w:right="62"/>
            </w:pPr>
          </w:p>
          <w:p w14:paraId="51BC3956" w14:textId="77777777" w:rsidR="00AD77E1" w:rsidRPr="004530C7" w:rsidRDefault="00AD77E1" w:rsidP="00AD77E1">
            <w:pPr>
              <w:ind w:right="62"/>
            </w:pPr>
          </w:p>
          <w:p w14:paraId="3B212101" w14:textId="665B258B" w:rsidR="00FF1C8C" w:rsidRPr="004530C7" w:rsidRDefault="0051522E" w:rsidP="00AD77E1">
            <w:pPr>
              <w:ind w:right="62"/>
            </w:pPr>
            <w:r w:rsidRPr="004530C7">
              <w:t xml:space="preserve">Secondary </w:t>
            </w:r>
            <w:r w:rsidR="00FF1C8C" w:rsidRPr="004530C7">
              <w:t>English Teacher</w:t>
            </w:r>
          </w:p>
          <w:p w14:paraId="346B8DFA" w14:textId="1D328491" w:rsidR="0051522E" w:rsidRPr="004530C7" w:rsidRDefault="0051522E" w:rsidP="00AD77E1">
            <w:pPr>
              <w:ind w:right="62"/>
            </w:pPr>
          </w:p>
          <w:p w14:paraId="4A9EA529" w14:textId="77777777" w:rsidR="00AD77E1" w:rsidRPr="004530C7" w:rsidRDefault="00AD77E1" w:rsidP="00AD77E1">
            <w:pPr>
              <w:ind w:right="62"/>
            </w:pPr>
          </w:p>
          <w:p w14:paraId="361472DD" w14:textId="48539C44" w:rsidR="0051522E" w:rsidRPr="004530C7" w:rsidRDefault="0051522E" w:rsidP="00AD77E1">
            <w:pPr>
              <w:ind w:right="62"/>
            </w:pPr>
            <w:r w:rsidRPr="004530C7">
              <w:t>Writing Center Tutor</w:t>
            </w:r>
          </w:p>
          <w:p w14:paraId="5E6FB0F9" w14:textId="77777777" w:rsidR="0051522E" w:rsidRPr="004530C7" w:rsidRDefault="0051522E" w:rsidP="00AD77E1">
            <w:pPr>
              <w:ind w:right="62"/>
            </w:pPr>
          </w:p>
          <w:p w14:paraId="270A0362" w14:textId="77777777" w:rsidR="00AD77E1" w:rsidRPr="004530C7" w:rsidRDefault="00AD77E1" w:rsidP="00AD77E1">
            <w:pPr>
              <w:ind w:right="62"/>
            </w:pPr>
          </w:p>
          <w:p w14:paraId="6637D4FE" w14:textId="521B202D" w:rsidR="0051522E" w:rsidRPr="004530C7" w:rsidRDefault="0051522E" w:rsidP="00AD77E1">
            <w:pPr>
              <w:ind w:right="62"/>
            </w:pPr>
            <w:r w:rsidRPr="004530C7">
              <w:t>Secondary Substitute Teacher</w:t>
            </w:r>
          </w:p>
        </w:tc>
        <w:tc>
          <w:tcPr>
            <w:tcW w:w="4500" w:type="dxa"/>
            <w:gridSpan w:val="2"/>
          </w:tcPr>
          <w:p w14:paraId="413189EE" w14:textId="487960CB" w:rsidR="00FF1C8C" w:rsidRPr="004530C7" w:rsidRDefault="00FF1C8C" w:rsidP="00AD77E1">
            <w:r w:rsidRPr="004530C7">
              <w:t>Concordia University</w:t>
            </w:r>
          </w:p>
          <w:p w14:paraId="738333BE" w14:textId="454BFD8C" w:rsidR="00FF1C8C" w:rsidRPr="004530C7" w:rsidRDefault="00FF1C8C" w:rsidP="00AD77E1">
            <w:pPr>
              <w:ind w:firstLine="255"/>
              <w:rPr>
                <w:i/>
                <w:iCs/>
              </w:rPr>
            </w:pPr>
            <w:r w:rsidRPr="004530C7">
              <w:rPr>
                <w:i/>
                <w:iCs/>
              </w:rPr>
              <w:t>Austin, Texas</w:t>
            </w:r>
          </w:p>
          <w:p w14:paraId="0F4AB742" w14:textId="77777777" w:rsidR="0051522E" w:rsidRPr="004530C7" w:rsidRDefault="0051522E" w:rsidP="00AD77E1">
            <w:pPr>
              <w:ind w:firstLine="255"/>
              <w:rPr>
                <w:i/>
                <w:iCs/>
              </w:rPr>
            </w:pPr>
          </w:p>
          <w:p w14:paraId="5FF6D01B" w14:textId="403ACC3A" w:rsidR="00FF1C8C" w:rsidRPr="004530C7" w:rsidRDefault="00FF1C8C" w:rsidP="00AD77E1">
            <w:pPr>
              <w:ind w:right="62"/>
            </w:pPr>
            <w:r w:rsidRPr="004530C7">
              <w:t>Austin Independent School District</w:t>
            </w:r>
          </w:p>
          <w:p w14:paraId="2AB9B30D" w14:textId="05266526" w:rsidR="00FF1C8C" w:rsidRPr="004530C7" w:rsidRDefault="00FF1C8C" w:rsidP="00AD77E1">
            <w:pPr>
              <w:ind w:right="62" w:firstLine="258"/>
              <w:rPr>
                <w:i/>
                <w:iCs/>
              </w:rPr>
            </w:pPr>
            <w:r w:rsidRPr="004530C7">
              <w:rPr>
                <w:i/>
                <w:iCs/>
              </w:rPr>
              <w:t>Austin, Texas</w:t>
            </w:r>
          </w:p>
          <w:p w14:paraId="2D031FB9" w14:textId="77777777" w:rsidR="0051522E" w:rsidRPr="004530C7" w:rsidRDefault="0051522E" w:rsidP="00AD77E1">
            <w:pPr>
              <w:ind w:right="62" w:firstLine="258"/>
              <w:rPr>
                <w:i/>
                <w:iCs/>
              </w:rPr>
            </w:pPr>
          </w:p>
          <w:p w14:paraId="3670E633" w14:textId="37454B6F" w:rsidR="00FF1C8C" w:rsidRPr="004530C7" w:rsidRDefault="0051522E" w:rsidP="00AD77E1">
            <w:pPr>
              <w:ind w:right="62"/>
            </w:pPr>
            <w:r w:rsidRPr="004530C7">
              <w:t>Oklahoma City Public Schools</w:t>
            </w:r>
          </w:p>
          <w:p w14:paraId="786BBBAF" w14:textId="4A5CF0BD" w:rsidR="0051522E" w:rsidRPr="004530C7" w:rsidRDefault="0051522E" w:rsidP="00AD77E1">
            <w:pPr>
              <w:ind w:right="62" w:firstLine="250"/>
              <w:rPr>
                <w:i/>
                <w:iCs/>
              </w:rPr>
            </w:pPr>
            <w:r w:rsidRPr="004530C7">
              <w:rPr>
                <w:i/>
                <w:iCs/>
              </w:rPr>
              <w:t>Oklahoma City, Oklahoma</w:t>
            </w:r>
          </w:p>
          <w:p w14:paraId="66B5A1AC" w14:textId="77777777" w:rsidR="00FF1C8C" w:rsidRPr="004530C7" w:rsidRDefault="00FF1C8C" w:rsidP="00AD77E1">
            <w:pPr>
              <w:ind w:right="62"/>
            </w:pPr>
          </w:p>
          <w:p w14:paraId="121B8861" w14:textId="295CD4C8" w:rsidR="00AD77E1" w:rsidRPr="004530C7" w:rsidRDefault="00AD77E1" w:rsidP="00AD77E1">
            <w:pPr>
              <w:ind w:right="62"/>
            </w:pPr>
            <w:r w:rsidRPr="004530C7">
              <w:t>Texas A&amp;M University</w:t>
            </w:r>
          </w:p>
          <w:p w14:paraId="695BB719" w14:textId="4550D48E" w:rsidR="00AD77E1" w:rsidRPr="004530C7" w:rsidRDefault="00AD77E1" w:rsidP="00AD77E1">
            <w:pPr>
              <w:ind w:right="62" w:firstLine="257"/>
              <w:rPr>
                <w:i/>
                <w:iCs/>
              </w:rPr>
            </w:pPr>
            <w:r w:rsidRPr="004530C7">
              <w:rPr>
                <w:i/>
                <w:iCs/>
              </w:rPr>
              <w:t>Commerce, Texas</w:t>
            </w:r>
          </w:p>
          <w:p w14:paraId="48F7176A" w14:textId="77777777" w:rsidR="00AD77E1" w:rsidRPr="004530C7" w:rsidRDefault="00AD77E1" w:rsidP="00AD77E1">
            <w:pPr>
              <w:ind w:right="62"/>
            </w:pPr>
          </w:p>
          <w:p w14:paraId="4DB587AB" w14:textId="37D9792C" w:rsidR="0051522E" w:rsidRPr="004530C7" w:rsidRDefault="0051522E" w:rsidP="00AD77E1">
            <w:pPr>
              <w:ind w:right="62"/>
            </w:pPr>
            <w:r w:rsidRPr="004530C7">
              <w:t>Whitehouse Independent School District</w:t>
            </w:r>
          </w:p>
          <w:p w14:paraId="080EF74A" w14:textId="43F05C8A" w:rsidR="0051522E" w:rsidRPr="004530C7" w:rsidRDefault="0051522E" w:rsidP="00AD77E1">
            <w:pPr>
              <w:ind w:right="62" w:firstLine="250"/>
              <w:rPr>
                <w:i/>
                <w:iCs/>
              </w:rPr>
            </w:pPr>
            <w:r w:rsidRPr="004530C7">
              <w:rPr>
                <w:i/>
                <w:iCs/>
              </w:rPr>
              <w:t>Whitehouse, Texas</w:t>
            </w:r>
          </w:p>
        </w:tc>
        <w:tc>
          <w:tcPr>
            <w:tcW w:w="2160" w:type="dxa"/>
          </w:tcPr>
          <w:p w14:paraId="47E3B643" w14:textId="12FCFF54" w:rsidR="00FF1C8C" w:rsidRPr="004530C7" w:rsidRDefault="00FF1C8C" w:rsidP="00AD77E1">
            <w:r w:rsidRPr="004530C7">
              <w:t xml:space="preserve">8/2020 to </w:t>
            </w:r>
            <w:r w:rsidR="00455E0A">
              <w:t>12/2020</w:t>
            </w:r>
          </w:p>
          <w:p w14:paraId="3BDE8650" w14:textId="77777777" w:rsidR="00AD77E1" w:rsidRPr="004530C7" w:rsidRDefault="00AD77E1" w:rsidP="00AD77E1">
            <w:pPr>
              <w:ind w:right="62"/>
            </w:pPr>
          </w:p>
          <w:p w14:paraId="543F1FFC" w14:textId="77777777" w:rsidR="007C653A" w:rsidRPr="004530C7" w:rsidRDefault="007C653A" w:rsidP="00AD77E1">
            <w:pPr>
              <w:ind w:right="62"/>
            </w:pPr>
          </w:p>
          <w:p w14:paraId="2432FE48" w14:textId="302E66F4" w:rsidR="00FF1C8C" w:rsidRPr="004530C7" w:rsidRDefault="00FF1C8C" w:rsidP="00AD77E1">
            <w:pPr>
              <w:ind w:right="62"/>
            </w:pPr>
            <w:r w:rsidRPr="004530C7">
              <w:t>8/2012 to 5/2016</w:t>
            </w:r>
          </w:p>
          <w:p w14:paraId="02F32DB8" w14:textId="77777777" w:rsidR="0051522E" w:rsidRPr="004530C7" w:rsidRDefault="0051522E" w:rsidP="00AD77E1">
            <w:pPr>
              <w:ind w:right="62"/>
            </w:pPr>
          </w:p>
          <w:p w14:paraId="5EDA97AC" w14:textId="77777777" w:rsidR="007C653A" w:rsidRPr="004530C7" w:rsidRDefault="007C653A" w:rsidP="00AD77E1">
            <w:pPr>
              <w:ind w:right="62"/>
            </w:pPr>
          </w:p>
          <w:p w14:paraId="61EE7388" w14:textId="5623981E" w:rsidR="0051522E" w:rsidRPr="004530C7" w:rsidRDefault="0051522E" w:rsidP="00AD77E1">
            <w:pPr>
              <w:ind w:right="62"/>
            </w:pPr>
            <w:r w:rsidRPr="004530C7">
              <w:t>8/2003 to 6/2009</w:t>
            </w:r>
          </w:p>
          <w:p w14:paraId="2154B933" w14:textId="77777777" w:rsidR="0051522E" w:rsidRPr="004530C7" w:rsidRDefault="0051522E" w:rsidP="00AD77E1">
            <w:pPr>
              <w:ind w:right="62"/>
            </w:pPr>
          </w:p>
          <w:p w14:paraId="39C31C64" w14:textId="77777777" w:rsidR="007C653A" w:rsidRPr="004530C7" w:rsidRDefault="007C653A" w:rsidP="00AD77E1">
            <w:pPr>
              <w:ind w:right="62"/>
            </w:pPr>
          </w:p>
          <w:p w14:paraId="0F4D13C8" w14:textId="213F9160" w:rsidR="00AD77E1" w:rsidRPr="004530C7" w:rsidRDefault="00AD77E1" w:rsidP="00AD77E1">
            <w:pPr>
              <w:ind w:right="62"/>
            </w:pPr>
            <w:r w:rsidRPr="004530C7">
              <w:t>8/2002 to</w:t>
            </w:r>
            <w:r w:rsidR="007C653A" w:rsidRPr="004530C7">
              <w:t xml:space="preserve"> </w:t>
            </w:r>
            <w:r w:rsidRPr="004530C7">
              <w:t>12/2002</w:t>
            </w:r>
          </w:p>
          <w:p w14:paraId="16DF3456" w14:textId="77777777" w:rsidR="00AD77E1" w:rsidRPr="004530C7" w:rsidRDefault="00AD77E1" w:rsidP="00AD77E1">
            <w:pPr>
              <w:ind w:right="62"/>
            </w:pPr>
          </w:p>
          <w:p w14:paraId="28E3798E" w14:textId="77777777" w:rsidR="007C653A" w:rsidRPr="004530C7" w:rsidRDefault="007C653A" w:rsidP="007C653A">
            <w:pPr>
              <w:ind w:right="62"/>
            </w:pPr>
          </w:p>
          <w:p w14:paraId="32C197A7" w14:textId="5A086605" w:rsidR="0051522E" w:rsidRPr="004530C7" w:rsidRDefault="0051522E" w:rsidP="007C653A">
            <w:pPr>
              <w:ind w:right="62"/>
            </w:pPr>
            <w:r w:rsidRPr="004530C7">
              <w:t>8/2001 to</w:t>
            </w:r>
            <w:r w:rsidR="007C653A" w:rsidRPr="004530C7">
              <w:t xml:space="preserve"> </w:t>
            </w:r>
            <w:r w:rsidRPr="004530C7">
              <w:t>5/2002</w:t>
            </w:r>
          </w:p>
        </w:tc>
      </w:tr>
      <w:tr w:rsidR="00CA7B9A" w14:paraId="3767A026" w14:textId="77777777" w:rsidTr="00455E0A">
        <w:tc>
          <w:tcPr>
            <w:tcW w:w="10795" w:type="dxa"/>
            <w:gridSpan w:val="5"/>
          </w:tcPr>
          <w:p w14:paraId="31B993CB" w14:textId="77777777" w:rsidR="00CA7B9A" w:rsidRPr="00CA7B9A" w:rsidRDefault="00CA7B9A" w:rsidP="00CA7B9A">
            <w:pPr>
              <w:ind w:right="62"/>
            </w:pPr>
          </w:p>
        </w:tc>
      </w:tr>
      <w:tr w:rsidR="00CA7B9A" w14:paraId="1DC5DC53" w14:textId="77777777" w:rsidTr="00455E0A">
        <w:tc>
          <w:tcPr>
            <w:tcW w:w="10795" w:type="dxa"/>
            <w:gridSpan w:val="5"/>
            <w:shd w:val="clear" w:color="auto" w:fill="D5DCE4" w:themeFill="text2" w:themeFillTint="33"/>
          </w:tcPr>
          <w:p w14:paraId="08897E7B" w14:textId="71E87DA6" w:rsidR="00CA7B9A" w:rsidRPr="004530C7" w:rsidRDefault="004530C7" w:rsidP="004530C7">
            <w:pPr>
              <w:spacing w:before="120" w:after="120"/>
              <w:ind w:right="58"/>
              <w:rPr>
                <w:b/>
                <w:bCs/>
              </w:rPr>
            </w:pPr>
            <w:r w:rsidRPr="004530C7">
              <w:rPr>
                <w:b/>
                <w:bCs/>
              </w:rPr>
              <w:t>Nonacademic Experience</w:t>
            </w:r>
          </w:p>
        </w:tc>
      </w:tr>
      <w:tr w:rsidR="007C653A" w14:paraId="46BFBF57" w14:textId="2298FD7A" w:rsidTr="00455E0A">
        <w:tc>
          <w:tcPr>
            <w:tcW w:w="4135" w:type="dxa"/>
            <w:gridSpan w:val="2"/>
          </w:tcPr>
          <w:p w14:paraId="7906C7E7" w14:textId="77777777" w:rsidR="007C653A" w:rsidRDefault="007C653A" w:rsidP="00CA7B9A">
            <w:pPr>
              <w:ind w:right="62"/>
            </w:pPr>
            <w:r>
              <w:t>Independent Consultant</w:t>
            </w:r>
          </w:p>
          <w:p w14:paraId="095A86B1" w14:textId="77777777" w:rsidR="007C653A" w:rsidRDefault="007C653A" w:rsidP="00CA7B9A">
            <w:pPr>
              <w:ind w:right="62"/>
            </w:pPr>
          </w:p>
          <w:p w14:paraId="0B5D8311" w14:textId="77777777" w:rsidR="007C653A" w:rsidRDefault="007C653A" w:rsidP="00CA7B9A">
            <w:pPr>
              <w:ind w:right="62"/>
            </w:pPr>
            <w:r>
              <w:t>Controller/Owner</w:t>
            </w:r>
          </w:p>
          <w:p w14:paraId="6585DDD7" w14:textId="77777777" w:rsidR="007C653A" w:rsidRDefault="007C653A" w:rsidP="00CA7B9A">
            <w:pPr>
              <w:ind w:right="62"/>
            </w:pPr>
          </w:p>
          <w:p w14:paraId="4FED9708" w14:textId="77777777" w:rsidR="00CB04A5" w:rsidRDefault="00CB04A5" w:rsidP="00CA7B9A">
            <w:pPr>
              <w:ind w:right="62"/>
            </w:pPr>
          </w:p>
          <w:p w14:paraId="6045ACB9" w14:textId="69BE9882" w:rsidR="007C653A" w:rsidRDefault="007C653A" w:rsidP="00CA7B9A">
            <w:pPr>
              <w:ind w:right="62"/>
            </w:pPr>
            <w:r>
              <w:t>Compensation and Benefits Manager</w:t>
            </w:r>
          </w:p>
          <w:p w14:paraId="5C8FAB86" w14:textId="77777777" w:rsidR="004530C7" w:rsidRDefault="004530C7" w:rsidP="00CA7B9A">
            <w:pPr>
              <w:ind w:right="62"/>
            </w:pPr>
          </w:p>
          <w:p w14:paraId="57C1DFAE" w14:textId="77777777" w:rsidR="00CB04A5" w:rsidRDefault="00CB04A5" w:rsidP="00CA7B9A">
            <w:pPr>
              <w:ind w:right="62"/>
            </w:pPr>
          </w:p>
          <w:p w14:paraId="4AA21300" w14:textId="68C7E5A5" w:rsidR="004530C7" w:rsidRPr="00CA7B9A" w:rsidRDefault="004530C7" w:rsidP="00CA7B9A">
            <w:pPr>
              <w:ind w:right="62"/>
            </w:pPr>
            <w:r>
              <w:t>Compensation and Benefits Manager</w:t>
            </w:r>
          </w:p>
        </w:tc>
        <w:tc>
          <w:tcPr>
            <w:tcW w:w="4500" w:type="dxa"/>
            <w:gridSpan w:val="2"/>
          </w:tcPr>
          <w:p w14:paraId="7A1974B1" w14:textId="63AFC59D" w:rsidR="007C653A" w:rsidRDefault="007C653A" w:rsidP="00CA7B9A">
            <w:pPr>
              <w:ind w:right="62"/>
            </w:pPr>
            <w:r>
              <w:t>Un</w:t>
            </w:r>
            <w:r w:rsidR="0012073F">
              <w:t>anchored</w:t>
            </w:r>
            <w:r>
              <w:t xml:space="preserve"> Journeys, LLC</w:t>
            </w:r>
          </w:p>
          <w:p w14:paraId="5B48400E" w14:textId="7DCE36AB" w:rsidR="007C653A" w:rsidRDefault="007C653A" w:rsidP="00CA7B9A">
            <w:pPr>
              <w:ind w:right="62"/>
            </w:pPr>
          </w:p>
          <w:p w14:paraId="6B14394D" w14:textId="2D009CB3" w:rsidR="007C653A" w:rsidRDefault="007C653A" w:rsidP="00CA7B9A">
            <w:pPr>
              <w:ind w:right="62"/>
            </w:pPr>
            <w:r>
              <w:t>B2 Legal Management, LLC</w:t>
            </w:r>
          </w:p>
          <w:p w14:paraId="0B884C48" w14:textId="07B54D97" w:rsidR="004530C7" w:rsidRPr="004530C7" w:rsidRDefault="004530C7" w:rsidP="004530C7">
            <w:pPr>
              <w:ind w:right="62" w:firstLine="256"/>
              <w:rPr>
                <w:i/>
                <w:iCs/>
              </w:rPr>
            </w:pPr>
            <w:r w:rsidRPr="004530C7">
              <w:rPr>
                <w:i/>
                <w:iCs/>
              </w:rPr>
              <w:t>Austin, Texas</w:t>
            </w:r>
          </w:p>
          <w:p w14:paraId="07AD0EE5" w14:textId="77777777" w:rsidR="007C653A" w:rsidRDefault="007C653A" w:rsidP="00CA7B9A">
            <w:pPr>
              <w:ind w:right="62"/>
            </w:pPr>
          </w:p>
          <w:p w14:paraId="31D805FE" w14:textId="516E5858" w:rsidR="007C653A" w:rsidRDefault="007C653A" w:rsidP="00CA7B9A">
            <w:pPr>
              <w:ind w:right="62"/>
            </w:pPr>
            <w:r>
              <w:t>Trinity Mother Frances Hospital</w:t>
            </w:r>
          </w:p>
          <w:p w14:paraId="1140148B" w14:textId="13AA3D20" w:rsidR="004530C7" w:rsidRPr="004530C7" w:rsidRDefault="004530C7" w:rsidP="004530C7">
            <w:pPr>
              <w:ind w:right="62" w:firstLine="256"/>
              <w:rPr>
                <w:i/>
                <w:iCs/>
              </w:rPr>
            </w:pPr>
            <w:r w:rsidRPr="004530C7">
              <w:rPr>
                <w:i/>
                <w:iCs/>
              </w:rPr>
              <w:t>Tyler, Texas</w:t>
            </w:r>
          </w:p>
          <w:p w14:paraId="07B23A85" w14:textId="5B7BC566" w:rsidR="004530C7" w:rsidRDefault="004530C7" w:rsidP="00CA7B9A">
            <w:pPr>
              <w:ind w:right="62"/>
            </w:pPr>
          </w:p>
          <w:p w14:paraId="3650C607" w14:textId="04F7A7BB" w:rsidR="004530C7" w:rsidRDefault="004530C7" w:rsidP="00CA7B9A">
            <w:pPr>
              <w:ind w:right="62"/>
            </w:pPr>
            <w:r>
              <w:t>Dallas Area Rapid Transit</w:t>
            </w:r>
          </w:p>
          <w:p w14:paraId="5084E859" w14:textId="37CE3663" w:rsidR="007C653A" w:rsidRPr="00CA7B9A" w:rsidRDefault="004530C7" w:rsidP="005140A6">
            <w:pPr>
              <w:ind w:right="62" w:firstLine="256"/>
            </w:pPr>
            <w:r w:rsidRPr="004530C7">
              <w:rPr>
                <w:i/>
                <w:iCs/>
              </w:rPr>
              <w:t>Dallas, Texas</w:t>
            </w:r>
          </w:p>
        </w:tc>
        <w:tc>
          <w:tcPr>
            <w:tcW w:w="2160" w:type="dxa"/>
          </w:tcPr>
          <w:p w14:paraId="77838F8C" w14:textId="4C472BCF" w:rsidR="007C653A" w:rsidRDefault="007C653A" w:rsidP="00CA7B9A">
            <w:pPr>
              <w:ind w:right="62"/>
            </w:pPr>
            <w:r>
              <w:t>11/2021 to Present</w:t>
            </w:r>
          </w:p>
          <w:p w14:paraId="2A650387" w14:textId="77777777" w:rsidR="007C653A" w:rsidRDefault="007C653A" w:rsidP="00CA7B9A">
            <w:pPr>
              <w:ind w:right="62"/>
            </w:pPr>
          </w:p>
          <w:p w14:paraId="03B62A7E" w14:textId="230B3610" w:rsidR="007C653A" w:rsidRDefault="007C653A" w:rsidP="00CA7B9A">
            <w:pPr>
              <w:ind w:right="62"/>
            </w:pPr>
            <w:r>
              <w:t>11/2009 to 10/2021</w:t>
            </w:r>
          </w:p>
          <w:p w14:paraId="63D5F6FD" w14:textId="77777777" w:rsidR="00385444" w:rsidRDefault="00385444" w:rsidP="00CA7B9A">
            <w:pPr>
              <w:ind w:right="62"/>
            </w:pPr>
          </w:p>
          <w:p w14:paraId="293634A8" w14:textId="77777777" w:rsidR="00CB04A5" w:rsidRDefault="00CB04A5" w:rsidP="00CA7B9A">
            <w:pPr>
              <w:ind w:right="62"/>
            </w:pPr>
          </w:p>
          <w:p w14:paraId="44407373" w14:textId="77777777" w:rsidR="00385444" w:rsidRDefault="00385444" w:rsidP="00CA7B9A">
            <w:pPr>
              <w:ind w:right="62"/>
            </w:pPr>
            <w:r>
              <w:t>1/1998 to 2/1999</w:t>
            </w:r>
          </w:p>
          <w:p w14:paraId="63A3373A" w14:textId="77777777" w:rsidR="00CB04A5" w:rsidRDefault="00CB04A5" w:rsidP="00CA7B9A">
            <w:pPr>
              <w:ind w:right="62"/>
            </w:pPr>
          </w:p>
          <w:p w14:paraId="68BE87A0" w14:textId="77777777" w:rsidR="00CB04A5" w:rsidRDefault="00CB04A5" w:rsidP="00CA7B9A">
            <w:pPr>
              <w:ind w:right="62"/>
            </w:pPr>
          </w:p>
          <w:p w14:paraId="6240EBFD" w14:textId="1F3B27AA" w:rsidR="00CB04A5" w:rsidRPr="00CA7B9A" w:rsidRDefault="00CB04A5" w:rsidP="00CA7B9A">
            <w:pPr>
              <w:ind w:right="62"/>
            </w:pPr>
            <w:r>
              <w:t>04/1990 to 12/1995</w:t>
            </w:r>
          </w:p>
        </w:tc>
      </w:tr>
      <w:tr w:rsidR="007C653A" w14:paraId="69AA6ADE" w14:textId="5EBFF6A4" w:rsidTr="00455E0A">
        <w:tc>
          <w:tcPr>
            <w:tcW w:w="10795" w:type="dxa"/>
            <w:gridSpan w:val="5"/>
          </w:tcPr>
          <w:p w14:paraId="0565E918" w14:textId="77777777" w:rsidR="007C653A" w:rsidRPr="00CA7B9A" w:rsidRDefault="007C653A" w:rsidP="00CA7B9A">
            <w:pPr>
              <w:ind w:right="62"/>
            </w:pPr>
          </w:p>
        </w:tc>
      </w:tr>
      <w:tr w:rsidR="00B0273F" w14:paraId="200502FE" w14:textId="77777777" w:rsidTr="00455E0A">
        <w:tc>
          <w:tcPr>
            <w:tcW w:w="10795" w:type="dxa"/>
            <w:gridSpan w:val="5"/>
            <w:shd w:val="clear" w:color="auto" w:fill="D5DCE4" w:themeFill="text2" w:themeFillTint="33"/>
          </w:tcPr>
          <w:p w14:paraId="15595B01" w14:textId="4EFE6C79" w:rsidR="00B0273F" w:rsidRPr="00F30D81" w:rsidRDefault="00F30D81" w:rsidP="00F30D81">
            <w:pPr>
              <w:spacing w:before="120" w:after="120"/>
              <w:ind w:right="58"/>
              <w:rPr>
                <w:b/>
                <w:bCs/>
              </w:rPr>
            </w:pPr>
            <w:r w:rsidRPr="00F30D81">
              <w:rPr>
                <w:b/>
                <w:bCs/>
              </w:rPr>
              <w:t>Membership</w:t>
            </w:r>
          </w:p>
        </w:tc>
      </w:tr>
      <w:tr w:rsidR="00AB1F47" w14:paraId="29D49087" w14:textId="77777777" w:rsidTr="00455E0A">
        <w:tc>
          <w:tcPr>
            <w:tcW w:w="10795" w:type="dxa"/>
            <w:gridSpan w:val="5"/>
          </w:tcPr>
          <w:p w14:paraId="606C4D7E" w14:textId="3304D23B" w:rsidR="00AB1F47" w:rsidRPr="00F30D81" w:rsidRDefault="00AB1F47" w:rsidP="00AA26C2">
            <w:pPr>
              <w:spacing w:before="120"/>
              <w:ind w:right="58"/>
            </w:pPr>
            <w:r w:rsidRPr="00F30D81">
              <w:t>Sigma Tau Delta – International English Honor Societ</w:t>
            </w:r>
            <w:r w:rsidR="00E37A34">
              <w:t>y</w:t>
            </w:r>
          </w:p>
          <w:p w14:paraId="01DF143D" w14:textId="5CEC6A1B" w:rsidR="00F30D81" w:rsidRPr="00F30D81" w:rsidRDefault="00F30D81" w:rsidP="00CA7B9A">
            <w:pPr>
              <w:ind w:right="62"/>
            </w:pPr>
            <w:r w:rsidRPr="00F30D81">
              <w:t>Rhetoric Society of America</w:t>
            </w:r>
          </w:p>
          <w:p w14:paraId="3B0C0079" w14:textId="11945073" w:rsidR="00AB1F47" w:rsidRPr="00F30D81" w:rsidRDefault="00AB1F47" w:rsidP="00CA7B9A">
            <w:pPr>
              <w:ind w:right="62"/>
            </w:pPr>
            <w:r w:rsidRPr="00F30D81">
              <w:t>Modern Language Association</w:t>
            </w:r>
          </w:p>
          <w:p w14:paraId="07E32016" w14:textId="77777777" w:rsidR="00AB1F47" w:rsidRPr="00F30D81" w:rsidRDefault="005D0ACF" w:rsidP="00CA7B9A">
            <w:pPr>
              <w:ind w:right="62"/>
            </w:pPr>
            <w:r w:rsidRPr="00F30D81">
              <w:t>National Council for Teachers of English</w:t>
            </w:r>
          </w:p>
          <w:p w14:paraId="1C5CA938" w14:textId="2A80DA76" w:rsidR="00F30D81" w:rsidRPr="004530C7" w:rsidRDefault="00F30D81" w:rsidP="00AA26C2">
            <w:pPr>
              <w:spacing w:after="120"/>
              <w:ind w:right="58"/>
              <w:rPr>
                <w:b/>
                <w:bCs/>
              </w:rPr>
            </w:pPr>
            <w:r w:rsidRPr="00F30D81">
              <w:t>Society for Technical Communications</w:t>
            </w:r>
          </w:p>
        </w:tc>
      </w:tr>
      <w:tr w:rsidR="00CA7B9A" w14:paraId="474F8A27" w14:textId="77777777" w:rsidTr="00455E0A">
        <w:tc>
          <w:tcPr>
            <w:tcW w:w="10795" w:type="dxa"/>
            <w:gridSpan w:val="5"/>
          </w:tcPr>
          <w:p w14:paraId="44017F25" w14:textId="77777777" w:rsidR="00305297" w:rsidRDefault="00305297" w:rsidP="00CA7B9A">
            <w:pPr>
              <w:ind w:right="62"/>
              <w:rPr>
                <w:b/>
                <w:bCs/>
              </w:rPr>
            </w:pPr>
          </w:p>
          <w:p w14:paraId="2FA425EC" w14:textId="78DEBE82" w:rsidR="00CA7B9A" w:rsidRPr="004530C7" w:rsidRDefault="00BB3B92" w:rsidP="00CA7B9A">
            <w:pPr>
              <w:ind w:right="62"/>
              <w:rPr>
                <w:b/>
                <w:bCs/>
              </w:rPr>
            </w:pPr>
            <w:r>
              <w:rPr>
                <w:b/>
                <w:bCs/>
              </w:rPr>
              <w:t xml:space="preserve">Presentations </w:t>
            </w:r>
            <w:r w:rsidR="00CA7B9A" w:rsidRPr="004530C7">
              <w:rPr>
                <w:b/>
                <w:bCs/>
              </w:rPr>
              <w:t>Publications</w:t>
            </w:r>
            <w:r w:rsidR="004530C7">
              <w:rPr>
                <w:b/>
                <w:bCs/>
              </w:rPr>
              <w:t xml:space="preserve"> </w:t>
            </w:r>
            <w:r w:rsidR="004530C7" w:rsidRPr="004530C7">
              <w:t>– available upon request</w:t>
            </w:r>
          </w:p>
        </w:tc>
      </w:tr>
      <w:tr w:rsidR="00CA7B9A" w14:paraId="63D57FAE" w14:textId="77777777" w:rsidTr="00455E0A">
        <w:tc>
          <w:tcPr>
            <w:tcW w:w="10795" w:type="dxa"/>
            <w:gridSpan w:val="5"/>
          </w:tcPr>
          <w:p w14:paraId="5173D594" w14:textId="7D4D6478" w:rsidR="00CA7B9A" w:rsidRPr="00CA7B9A" w:rsidRDefault="00BB3B92" w:rsidP="00CA7B9A">
            <w:pPr>
              <w:ind w:right="62"/>
            </w:pPr>
            <w:r>
              <w:t>“Teaching Writing Success Through Right Brain Activities</w:t>
            </w:r>
            <w:r w:rsidR="000F2C1F">
              <w:t>,” College Academic Support and Programs (C</w:t>
            </w:r>
            <w:r w:rsidR="007D3DC2">
              <w:t>APS) Conference, Fort Worth, Texas; co-presenter with Dr. Paulett Golden</w:t>
            </w:r>
          </w:p>
        </w:tc>
      </w:tr>
      <w:tr w:rsidR="00CA7B9A" w14:paraId="05FA83E7" w14:textId="77777777" w:rsidTr="00455E0A">
        <w:tc>
          <w:tcPr>
            <w:tcW w:w="10795" w:type="dxa"/>
            <w:gridSpan w:val="5"/>
          </w:tcPr>
          <w:p w14:paraId="6A8EFC87" w14:textId="77777777" w:rsidR="00305297" w:rsidRDefault="00305297" w:rsidP="00CA7B9A">
            <w:pPr>
              <w:ind w:right="62"/>
              <w:rPr>
                <w:b/>
                <w:bCs/>
              </w:rPr>
            </w:pPr>
          </w:p>
          <w:p w14:paraId="10902C27" w14:textId="087779F9" w:rsidR="00CA7B9A" w:rsidRPr="004530C7" w:rsidRDefault="00CA7B9A" w:rsidP="00CA7B9A">
            <w:pPr>
              <w:ind w:right="62"/>
              <w:rPr>
                <w:b/>
                <w:bCs/>
              </w:rPr>
            </w:pPr>
            <w:r w:rsidRPr="004530C7">
              <w:rPr>
                <w:b/>
                <w:bCs/>
              </w:rPr>
              <w:t>References</w:t>
            </w:r>
            <w:r w:rsidR="004530C7" w:rsidRPr="004530C7">
              <w:rPr>
                <w:b/>
                <w:bCs/>
              </w:rPr>
              <w:t xml:space="preserve"> </w:t>
            </w:r>
            <w:r w:rsidR="004530C7" w:rsidRPr="004530C7">
              <w:t>– available upon request</w:t>
            </w:r>
          </w:p>
        </w:tc>
      </w:tr>
    </w:tbl>
    <w:p w14:paraId="372D1CF1" w14:textId="2E8F701A" w:rsidR="006D4C9A" w:rsidRDefault="00690517"/>
    <w:p w14:paraId="4FCC5369" w14:textId="6CA8C54C" w:rsidR="00316E51" w:rsidRDefault="00316E51"/>
    <w:p w14:paraId="21A5F2DE" w14:textId="7662E4AB" w:rsidR="00316E51" w:rsidRDefault="00316E51"/>
    <w:p w14:paraId="4AEB72E6" w14:textId="77777777" w:rsidR="00316E51" w:rsidRDefault="00316E51"/>
    <w:sectPr w:rsidR="00316E51" w:rsidSect="00316E5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356C2" w14:textId="77777777" w:rsidR="00690517" w:rsidRDefault="00690517" w:rsidP="00257EB0">
      <w:r>
        <w:separator/>
      </w:r>
    </w:p>
  </w:endnote>
  <w:endnote w:type="continuationSeparator" w:id="0">
    <w:p w14:paraId="7667EA7A" w14:textId="77777777" w:rsidR="00690517" w:rsidRDefault="00690517" w:rsidP="00257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22387"/>
      <w:docPartObj>
        <w:docPartGallery w:val="Page Numbers (Bottom of Page)"/>
        <w:docPartUnique/>
      </w:docPartObj>
    </w:sdtPr>
    <w:sdtEndPr>
      <w:rPr>
        <w:noProof/>
      </w:rPr>
    </w:sdtEndPr>
    <w:sdtContent>
      <w:p w14:paraId="66DD71FA" w14:textId="4E627F37" w:rsidR="00257EB0" w:rsidRDefault="00257EB0">
        <w:pPr>
          <w:pStyle w:val="Footer"/>
          <w:jc w:val="right"/>
        </w:pPr>
        <w:r>
          <w:t xml:space="preserve">Connie K. Copeland </w:t>
        </w:r>
        <w:r>
          <w:fldChar w:fldCharType="begin"/>
        </w:r>
        <w:r>
          <w:instrText xml:space="preserve"> PAGE   \* MERGEFORMAT </w:instrText>
        </w:r>
        <w:r>
          <w:fldChar w:fldCharType="separate"/>
        </w:r>
        <w:r>
          <w:rPr>
            <w:noProof/>
          </w:rPr>
          <w:t>2</w:t>
        </w:r>
        <w:r>
          <w:rPr>
            <w:noProof/>
          </w:rPr>
          <w:fldChar w:fldCharType="end"/>
        </w:r>
      </w:p>
    </w:sdtContent>
  </w:sdt>
  <w:p w14:paraId="65E60CE4" w14:textId="77777777" w:rsidR="00257EB0" w:rsidRDefault="00257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6B8EA" w14:textId="77777777" w:rsidR="00690517" w:rsidRDefault="00690517" w:rsidP="00257EB0">
      <w:r>
        <w:separator/>
      </w:r>
    </w:p>
  </w:footnote>
  <w:footnote w:type="continuationSeparator" w:id="0">
    <w:p w14:paraId="03AE0EC1" w14:textId="77777777" w:rsidR="00690517" w:rsidRDefault="00690517" w:rsidP="00257E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E86888"/>
    <w:multiLevelType w:val="hybridMultilevel"/>
    <w:tmpl w:val="652E0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B9A"/>
    <w:rsid w:val="000F2C1F"/>
    <w:rsid w:val="000F66D7"/>
    <w:rsid w:val="00111684"/>
    <w:rsid w:val="0012073F"/>
    <w:rsid w:val="001230FF"/>
    <w:rsid w:val="00160AC7"/>
    <w:rsid w:val="00257EB0"/>
    <w:rsid w:val="00291B8B"/>
    <w:rsid w:val="00305297"/>
    <w:rsid w:val="00316E51"/>
    <w:rsid w:val="00385444"/>
    <w:rsid w:val="004530C7"/>
    <w:rsid w:val="00455DBE"/>
    <w:rsid w:val="00455E0A"/>
    <w:rsid w:val="004623F5"/>
    <w:rsid w:val="00490126"/>
    <w:rsid w:val="004E4C2C"/>
    <w:rsid w:val="005140A6"/>
    <w:rsid w:val="0051522E"/>
    <w:rsid w:val="00525B72"/>
    <w:rsid w:val="005710A5"/>
    <w:rsid w:val="005D0ACF"/>
    <w:rsid w:val="00690517"/>
    <w:rsid w:val="006B75AF"/>
    <w:rsid w:val="00720E45"/>
    <w:rsid w:val="007C653A"/>
    <w:rsid w:val="007D3DC2"/>
    <w:rsid w:val="007D72B5"/>
    <w:rsid w:val="007E38B5"/>
    <w:rsid w:val="007E6C16"/>
    <w:rsid w:val="008E46C9"/>
    <w:rsid w:val="00931910"/>
    <w:rsid w:val="009627A6"/>
    <w:rsid w:val="009918BE"/>
    <w:rsid w:val="00AA26C2"/>
    <w:rsid w:val="00AB1F47"/>
    <w:rsid w:val="00AD77E1"/>
    <w:rsid w:val="00B0273F"/>
    <w:rsid w:val="00BB3B92"/>
    <w:rsid w:val="00BC1024"/>
    <w:rsid w:val="00C67269"/>
    <w:rsid w:val="00CA7B9A"/>
    <w:rsid w:val="00CB04A5"/>
    <w:rsid w:val="00CF46C5"/>
    <w:rsid w:val="00E37A34"/>
    <w:rsid w:val="00E824B0"/>
    <w:rsid w:val="00E872A7"/>
    <w:rsid w:val="00F30D81"/>
    <w:rsid w:val="00FF1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6C110"/>
  <w15:chartTrackingRefBased/>
  <w15:docId w15:val="{1ED945BC-DC8B-4CEA-BB95-C4B2A636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7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7B9A"/>
    <w:rPr>
      <w:color w:val="0563C1" w:themeColor="hyperlink"/>
      <w:u w:val="single"/>
    </w:rPr>
  </w:style>
  <w:style w:type="character" w:styleId="UnresolvedMention">
    <w:name w:val="Unresolved Mention"/>
    <w:basedOn w:val="DefaultParagraphFont"/>
    <w:uiPriority w:val="99"/>
    <w:semiHidden/>
    <w:unhideWhenUsed/>
    <w:rsid w:val="00CA7B9A"/>
    <w:rPr>
      <w:color w:val="605E5C"/>
      <w:shd w:val="clear" w:color="auto" w:fill="E1DFDD"/>
    </w:rPr>
  </w:style>
  <w:style w:type="paragraph" w:styleId="ListParagraph">
    <w:name w:val="List Paragraph"/>
    <w:basedOn w:val="Normal"/>
    <w:uiPriority w:val="34"/>
    <w:qFormat/>
    <w:rsid w:val="00316E51"/>
    <w:pPr>
      <w:ind w:left="720"/>
      <w:contextualSpacing/>
    </w:pPr>
  </w:style>
  <w:style w:type="paragraph" w:styleId="Header">
    <w:name w:val="header"/>
    <w:basedOn w:val="Normal"/>
    <w:link w:val="HeaderChar"/>
    <w:uiPriority w:val="99"/>
    <w:unhideWhenUsed/>
    <w:rsid w:val="00257EB0"/>
    <w:pPr>
      <w:tabs>
        <w:tab w:val="center" w:pos="4680"/>
        <w:tab w:val="right" w:pos="9360"/>
      </w:tabs>
    </w:pPr>
  </w:style>
  <w:style w:type="character" w:customStyle="1" w:styleId="HeaderChar">
    <w:name w:val="Header Char"/>
    <w:basedOn w:val="DefaultParagraphFont"/>
    <w:link w:val="Header"/>
    <w:uiPriority w:val="99"/>
    <w:rsid w:val="00257EB0"/>
  </w:style>
  <w:style w:type="paragraph" w:styleId="Footer">
    <w:name w:val="footer"/>
    <w:basedOn w:val="Normal"/>
    <w:link w:val="FooterChar"/>
    <w:uiPriority w:val="99"/>
    <w:unhideWhenUsed/>
    <w:rsid w:val="00257EB0"/>
    <w:pPr>
      <w:tabs>
        <w:tab w:val="center" w:pos="4680"/>
        <w:tab w:val="right" w:pos="9360"/>
      </w:tabs>
    </w:pPr>
  </w:style>
  <w:style w:type="character" w:customStyle="1" w:styleId="FooterChar">
    <w:name w:val="Footer Char"/>
    <w:basedOn w:val="DefaultParagraphFont"/>
    <w:link w:val="Footer"/>
    <w:uiPriority w:val="99"/>
    <w:rsid w:val="00257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scholar61@gmail.com" TargetMode="External"/><Relationship Id="rId3" Type="http://schemas.openxmlformats.org/officeDocument/2006/relationships/settings" Target="settings.xml"/><Relationship Id="rId7" Type="http://schemas.openxmlformats.org/officeDocument/2006/relationships/hyperlink" Target="mailto:ckc45@tx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Copeland</dc:creator>
  <cp:keywords/>
  <dc:description/>
  <cp:lastModifiedBy>Connie Copeland</cp:lastModifiedBy>
  <cp:revision>30</cp:revision>
  <dcterms:created xsi:type="dcterms:W3CDTF">2021-11-26T18:35:00Z</dcterms:created>
  <dcterms:modified xsi:type="dcterms:W3CDTF">2022-02-24T21:06:00Z</dcterms:modified>
</cp:coreProperties>
</file>